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B70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w:t>
      </w:r>
    </w:p>
    <w:p w14:paraId="2F3D7378">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240" w:lineRule="auto"/>
        <w:jc w:val="center"/>
        <w:textAlignment w:val="auto"/>
        <w:outlineLvl w:val="1"/>
        <w:rPr>
          <w:rFonts w:hint="eastAsia" w:ascii="黑体" w:hAnsi="黑体" w:eastAsia="黑体" w:cs="黑体"/>
          <w:b/>
          <w:bCs/>
          <w:color w:val="auto"/>
          <w:sz w:val="28"/>
          <w:szCs w:val="28"/>
          <w:highlight w:val="none"/>
          <w:lang w:val="en-US" w:eastAsia="zh-CN"/>
        </w:rPr>
      </w:pPr>
      <w:bookmarkStart w:id="0" w:name="_Toc18020"/>
      <w:bookmarkStart w:id="1" w:name="_Toc17778"/>
      <w:bookmarkStart w:id="2" w:name="_Toc30685"/>
      <w:bookmarkStart w:id="3" w:name="_Toc9623"/>
      <w:bookmarkStart w:id="4" w:name="_Toc17631"/>
      <w:bookmarkStart w:id="5" w:name="_Toc25946"/>
      <w:bookmarkStart w:id="6" w:name="_Toc2846"/>
      <w:bookmarkStart w:id="7" w:name="_Toc22317"/>
      <w:r>
        <w:rPr>
          <w:rFonts w:hint="eastAsia" w:ascii="黑体" w:hAnsi="黑体" w:eastAsia="黑体" w:cs="黑体"/>
          <w:b/>
          <w:bCs/>
          <w:color w:val="auto"/>
          <w:sz w:val="28"/>
          <w:szCs w:val="28"/>
          <w:highlight w:val="none"/>
          <w:lang w:val="en-US" w:eastAsia="zh-CN"/>
        </w:rPr>
        <w:t>“十四五”时期学校事业发展指标</w:t>
      </w:r>
      <w:bookmarkEnd w:id="0"/>
      <w:bookmarkEnd w:id="1"/>
      <w:bookmarkEnd w:id="2"/>
      <w:bookmarkEnd w:id="3"/>
      <w:bookmarkEnd w:id="4"/>
      <w:bookmarkEnd w:id="5"/>
      <w:bookmarkEnd w:id="6"/>
      <w:bookmarkEnd w:id="7"/>
      <w:r>
        <w:rPr>
          <w:rFonts w:hint="eastAsia" w:ascii="黑体" w:hAnsi="黑体" w:eastAsia="黑体" w:cs="黑体"/>
          <w:b/>
          <w:bCs/>
          <w:color w:val="auto"/>
          <w:sz w:val="28"/>
          <w:szCs w:val="28"/>
          <w:highlight w:val="none"/>
          <w:lang w:val="en-US" w:eastAsia="zh-CN"/>
        </w:rPr>
        <w:t>完成情况表</w:t>
      </w:r>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78"/>
        <w:gridCol w:w="1952"/>
        <w:gridCol w:w="2738"/>
        <w:gridCol w:w="892"/>
      </w:tblGrid>
      <w:tr w14:paraId="23FA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660" w:type="dxa"/>
            <w:shd w:val="clear" w:color="auto" w:fill="D8D8D8"/>
            <w:vAlign w:val="center"/>
          </w:tcPr>
          <w:p w14:paraId="20C7E0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类别</w:t>
            </w:r>
          </w:p>
        </w:tc>
        <w:tc>
          <w:tcPr>
            <w:tcW w:w="2278" w:type="dxa"/>
            <w:shd w:val="clear" w:color="auto" w:fill="D8D8D8"/>
            <w:vAlign w:val="center"/>
          </w:tcPr>
          <w:p w14:paraId="50AF25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指标名称</w:t>
            </w:r>
          </w:p>
        </w:tc>
        <w:tc>
          <w:tcPr>
            <w:tcW w:w="1952" w:type="dxa"/>
            <w:shd w:val="clear" w:color="auto" w:fill="D8D8D8"/>
            <w:vAlign w:val="center"/>
          </w:tcPr>
          <w:p w14:paraId="5CCC8F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sz w:val="21"/>
                <w:szCs w:val="21"/>
                <w:lang w:val="en-US" w:eastAsia="zh-CN"/>
              </w:rPr>
              <w:t>“十四五”目标值</w:t>
            </w:r>
          </w:p>
        </w:tc>
        <w:tc>
          <w:tcPr>
            <w:tcW w:w="2738" w:type="dxa"/>
            <w:shd w:val="clear" w:color="auto" w:fill="D8D8D8"/>
            <w:vAlign w:val="center"/>
          </w:tcPr>
          <w:p w14:paraId="03D9F2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完成情况</w:t>
            </w:r>
          </w:p>
        </w:tc>
        <w:tc>
          <w:tcPr>
            <w:tcW w:w="892" w:type="dxa"/>
            <w:shd w:val="clear" w:color="auto" w:fill="D8D8D8"/>
            <w:vAlign w:val="center"/>
          </w:tcPr>
          <w:p w14:paraId="618E4B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完成率</w:t>
            </w:r>
          </w:p>
        </w:tc>
      </w:tr>
      <w:tr w14:paraId="2CA6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restart"/>
            <w:vAlign w:val="center"/>
          </w:tcPr>
          <w:p w14:paraId="667A68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专1.专业建设与人才培养</w:t>
            </w:r>
          </w:p>
        </w:tc>
        <w:tc>
          <w:tcPr>
            <w:tcW w:w="2278" w:type="dxa"/>
            <w:vAlign w:val="center"/>
          </w:tcPr>
          <w:p w14:paraId="687476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1）专业规模</w:t>
            </w:r>
          </w:p>
        </w:tc>
        <w:tc>
          <w:tcPr>
            <w:tcW w:w="1952" w:type="dxa"/>
            <w:vAlign w:val="center"/>
          </w:tcPr>
          <w:p w14:paraId="5C99D8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40个左右（建设8-9个专业群，每个专业群3-5个专业）</w:t>
            </w:r>
          </w:p>
        </w:tc>
        <w:tc>
          <w:tcPr>
            <w:tcW w:w="2738" w:type="dxa"/>
            <w:vAlign w:val="center"/>
          </w:tcPr>
          <w:p w14:paraId="1837A4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现有专业38个，设置6大专业群</w:t>
            </w:r>
          </w:p>
        </w:tc>
        <w:tc>
          <w:tcPr>
            <w:tcW w:w="892" w:type="dxa"/>
            <w:vAlign w:val="center"/>
          </w:tcPr>
          <w:p w14:paraId="236DB0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210A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60" w:type="dxa"/>
            <w:vMerge w:val="continue"/>
            <w:vAlign w:val="center"/>
          </w:tcPr>
          <w:p w14:paraId="023D60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2AC458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2）入选“双高计划”专业群</w:t>
            </w:r>
          </w:p>
        </w:tc>
        <w:tc>
          <w:tcPr>
            <w:tcW w:w="1952" w:type="dxa"/>
            <w:vAlign w:val="center"/>
          </w:tcPr>
          <w:p w14:paraId="0A232A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2个</w:t>
            </w:r>
          </w:p>
        </w:tc>
        <w:tc>
          <w:tcPr>
            <w:tcW w:w="2738" w:type="dxa"/>
            <w:vAlign w:val="center"/>
          </w:tcPr>
          <w:p w14:paraId="48D93B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现有国家级航海技术“双高计划”专业群</w:t>
            </w:r>
          </w:p>
        </w:tc>
        <w:tc>
          <w:tcPr>
            <w:tcW w:w="892" w:type="dxa"/>
            <w:vAlign w:val="center"/>
          </w:tcPr>
          <w:p w14:paraId="2412B4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50%</w:t>
            </w:r>
          </w:p>
        </w:tc>
      </w:tr>
      <w:tr w14:paraId="05D8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60" w:type="dxa"/>
            <w:vMerge w:val="continue"/>
            <w:vAlign w:val="center"/>
          </w:tcPr>
          <w:p w14:paraId="69755C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811F9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3）新增国家级人才培养改革试点项目（“三全育人”典型学校）</w:t>
            </w:r>
          </w:p>
        </w:tc>
        <w:tc>
          <w:tcPr>
            <w:tcW w:w="1952" w:type="dxa"/>
            <w:vAlign w:val="center"/>
          </w:tcPr>
          <w:p w14:paraId="276ABE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1个</w:t>
            </w:r>
          </w:p>
        </w:tc>
        <w:tc>
          <w:tcPr>
            <w:tcW w:w="2738" w:type="dxa"/>
            <w:vAlign w:val="center"/>
          </w:tcPr>
          <w:p w14:paraId="45FF72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入选教育部职业院校“三全育人”工作学校典型案例</w:t>
            </w:r>
          </w:p>
        </w:tc>
        <w:tc>
          <w:tcPr>
            <w:tcW w:w="892" w:type="dxa"/>
            <w:vAlign w:val="center"/>
          </w:tcPr>
          <w:p w14:paraId="1C6E33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68E2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14:paraId="607724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22CB3B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4）新增省级以上教学成果一等奖</w:t>
            </w:r>
          </w:p>
        </w:tc>
        <w:tc>
          <w:tcPr>
            <w:tcW w:w="1952" w:type="dxa"/>
            <w:vAlign w:val="center"/>
          </w:tcPr>
          <w:p w14:paraId="0BCC97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国家级1项，省级2项</w:t>
            </w:r>
          </w:p>
        </w:tc>
        <w:tc>
          <w:tcPr>
            <w:tcW w:w="2738" w:type="dxa"/>
            <w:vAlign w:val="center"/>
          </w:tcPr>
          <w:p w14:paraId="55662D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新增国家级教学成果二等奖5项（主持2项），省级教学成果一等奖2项、二等奖5项</w:t>
            </w:r>
          </w:p>
        </w:tc>
        <w:tc>
          <w:tcPr>
            <w:tcW w:w="892" w:type="dxa"/>
            <w:vAlign w:val="center"/>
          </w:tcPr>
          <w:p w14:paraId="2D9711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yellow"/>
                <w:lang w:val="en-US" w:eastAsia="zh-CN"/>
              </w:rPr>
            </w:pPr>
            <w:r>
              <w:rPr>
                <w:rFonts w:hint="eastAsia" w:ascii="仿宋" w:hAnsi="仿宋" w:eastAsia="仿宋" w:cs="仿宋"/>
                <w:b w:val="0"/>
                <w:bCs w:val="0"/>
                <w:color w:val="auto"/>
                <w:sz w:val="21"/>
                <w:szCs w:val="21"/>
                <w:highlight w:val="none"/>
                <w:lang w:val="en-US" w:eastAsia="zh-CN"/>
              </w:rPr>
              <w:t>100%</w:t>
            </w:r>
          </w:p>
        </w:tc>
      </w:tr>
      <w:tr w14:paraId="5FAA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14:paraId="67DCFE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56AE07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5）新增省级以上实训基地、产教融合平台</w:t>
            </w:r>
          </w:p>
        </w:tc>
        <w:tc>
          <w:tcPr>
            <w:tcW w:w="1952" w:type="dxa"/>
            <w:vAlign w:val="center"/>
          </w:tcPr>
          <w:p w14:paraId="3772E2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个</w:t>
            </w:r>
          </w:p>
        </w:tc>
        <w:tc>
          <w:tcPr>
            <w:tcW w:w="2738" w:type="dxa"/>
            <w:vAlign w:val="center"/>
          </w:tcPr>
          <w:p w14:paraId="6C8A71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新增国家发改委“十四五”教育强国推进工程项目1个、教育部职业教育示范性虚拟仿真实训基地1个、省级示范性虚拟仿真实训基地2个</w:t>
            </w:r>
          </w:p>
        </w:tc>
        <w:tc>
          <w:tcPr>
            <w:tcW w:w="892" w:type="dxa"/>
            <w:vAlign w:val="center"/>
          </w:tcPr>
          <w:p w14:paraId="28D52E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100%</w:t>
            </w:r>
          </w:p>
        </w:tc>
      </w:tr>
      <w:tr w14:paraId="164D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14:paraId="6E7535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074B5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6）新增国家级课程、教材、资源库</w:t>
            </w:r>
          </w:p>
        </w:tc>
        <w:tc>
          <w:tcPr>
            <w:tcW w:w="1952" w:type="dxa"/>
            <w:vAlign w:val="center"/>
          </w:tcPr>
          <w:p w14:paraId="534B56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10项</w:t>
            </w:r>
          </w:p>
        </w:tc>
        <w:tc>
          <w:tcPr>
            <w:tcW w:w="2738" w:type="dxa"/>
            <w:vAlign w:val="center"/>
          </w:tcPr>
          <w:p w14:paraId="4ACF6B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新增“十四五”职业教育国家规划教材</w:t>
            </w:r>
            <w:r>
              <w:rPr>
                <w:rFonts w:hint="eastAsia" w:ascii="仿宋" w:hAnsi="仿宋" w:eastAsia="仿宋" w:cs="仿宋"/>
                <w:b w:val="0"/>
                <w:bCs w:val="0"/>
                <w:color w:val="auto"/>
                <w:sz w:val="21"/>
                <w:szCs w:val="21"/>
                <w:highlight w:val="none"/>
                <w:lang w:val="en-US" w:eastAsia="zh-CN"/>
              </w:rPr>
              <w:t>7部</w:t>
            </w:r>
            <w:r>
              <w:rPr>
                <w:rFonts w:hint="eastAsia" w:ascii="仿宋" w:hAnsi="仿宋" w:eastAsia="仿宋" w:cs="仿宋"/>
                <w:b w:val="0"/>
                <w:bCs w:val="0"/>
                <w:color w:val="auto"/>
                <w:sz w:val="21"/>
                <w:szCs w:val="21"/>
                <w:lang w:val="en-US" w:eastAsia="zh-CN"/>
              </w:rPr>
              <w:t>、职业教育国家在线精品课程3门、国家级课程思政示范课程1门</w:t>
            </w:r>
          </w:p>
        </w:tc>
        <w:tc>
          <w:tcPr>
            <w:tcW w:w="892" w:type="dxa"/>
            <w:vAlign w:val="center"/>
          </w:tcPr>
          <w:p w14:paraId="24D303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highlight w:val="none"/>
                <w:lang w:val="en-US" w:eastAsia="zh-CN"/>
              </w:rPr>
              <w:t>100%</w:t>
            </w:r>
          </w:p>
        </w:tc>
      </w:tr>
      <w:tr w14:paraId="7213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continue"/>
            <w:vAlign w:val="center"/>
          </w:tcPr>
          <w:p w14:paraId="2E26CE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498081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vertAlign w:val="baseline"/>
                <w:lang w:val="en-US" w:eastAsia="zh-CN"/>
              </w:rPr>
              <w:t>7）新增国家级学生技能竞赛一等奖（含全国海员技能大比武）</w:t>
            </w:r>
          </w:p>
        </w:tc>
        <w:tc>
          <w:tcPr>
            <w:tcW w:w="1952" w:type="dxa"/>
            <w:vAlign w:val="center"/>
          </w:tcPr>
          <w:p w14:paraId="14E534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2738" w:type="dxa"/>
            <w:vAlign w:val="center"/>
          </w:tcPr>
          <w:p w14:paraId="06D94D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新增国家级学生技能大赛一等奖</w:t>
            </w:r>
            <w:r>
              <w:rPr>
                <w:rFonts w:hint="eastAsia" w:ascii="仿宋" w:hAnsi="仿宋" w:eastAsia="仿宋" w:cs="仿宋"/>
                <w:b w:val="0"/>
                <w:bCs w:val="0"/>
                <w:color w:val="auto"/>
                <w:sz w:val="21"/>
                <w:szCs w:val="21"/>
                <w:highlight w:val="none"/>
                <w:lang w:val="en-US" w:eastAsia="zh-CN"/>
              </w:rPr>
              <w:t>6项</w:t>
            </w:r>
          </w:p>
        </w:tc>
        <w:tc>
          <w:tcPr>
            <w:tcW w:w="892" w:type="dxa"/>
            <w:vAlign w:val="center"/>
          </w:tcPr>
          <w:p w14:paraId="5E01CA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21CB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14:paraId="47BED9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2D5ECF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vertAlign w:val="baseline"/>
                <w:lang w:val="en-US" w:eastAsia="zh-CN"/>
              </w:rPr>
              <w:t>8）新增国家级学生创新创业大赛一等奖</w:t>
            </w:r>
          </w:p>
        </w:tc>
        <w:tc>
          <w:tcPr>
            <w:tcW w:w="1952" w:type="dxa"/>
            <w:vAlign w:val="center"/>
          </w:tcPr>
          <w:p w14:paraId="56A48F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vertAlign w:val="baseline"/>
                <w:lang w:val="en-US" w:eastAsia="zh-CN"/>
              </w:rPr>
              <w:t>4</w:t>
            </w:r>
          </w:p>
        </w:tc>
        <w:tc>
          <w:tcPr>
            <w:tcW w:w="2738" w:type="dxa"/>
            <w:vAlign w:val="center"/>
          </w:tcPr>
          <w:p w14:paraId="6D6B26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新增中国国际“互联网+”大学生创新创业大赛金奖2项，省级一等奖12项</w:t>
            </w:r>
          </w:p>
        </w:tc>
        <w:tc>
          <w:tcPr>
            <w:tcW w:w="892" w:type="dxa"/>
            <w:vAlign w:val="center"/>
          </w:tcPr>
          <w:p w14:paraId="724746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50%</w:t>
            </w:r>
          </w:p>
        </w:tc>
      </w:tr>
      <w:tr w14:paraId="44B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0" w:type="dxa"/>
            <w:vMerge w:val="continue"/>
            <w:vAlign w:val="center"/>
          </w:tcPr>
          <w:p w14:paraId="0B334F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3F4738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9）年均新生报到率</w:t>
            </w:r>
          </w:p>
        </w:tc>
        <w:tc>
          <w:tcPr>
            <w:tcW w:w="1952" w:type="dxa"/>
            <w:vAlign w:val="center"/>
          </w:tcPr>
          <w:p w14:paraId="1A7954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95%</w:t>
            </w:r>
          </w:p>
        </w:tc>
        <w:tc>
          <w:tcPr>
            <w:tcW w:w="2738" w:type="dxa"/>
            <w:vAlign w:val="center"/>
          </w:tcPr>
          <w:p w14:paraId="5CC3BA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年均报到率为96.47%</w:t>
            </w:r>
          </w:p>
        </w:tc>
        <w:tc>
          <w:tcPr>
            <w:tcW w:w="892" w:type="dxa"/>
            <w:vAlign w:val="center"/>
          </w:tcPr>
          <w:p w14:paraId="764BAB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439A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vMerge w:val="continue"/>
            <w:vAlign w:val="center"/>
          </w:tcPr>
          <w:p w14:paraId="53D605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6B901D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10）年均毕业生年底就业率</w:t>
            </w:r>
          </w:p>
        </w:tc>
        <w:tc>
          <w:tcPr>
            <w:tcW w:w="1952" w:type="dxa"/>
            <w:vAlign w:val="center"/>
          </w:tcPr>
          <w:p w14:paraId="250321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98%</w:t>
            </w:r>
          </w:p>
        </w:tc>
        <w:tc>
          <w:tcPr>
            <w:tcW w:w="2738" w:type="dxa"/>
            <w:vAlign w:val="center"/>
          </w:tcPr>
          <w:p w14:paraId="07C87E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年均毕业生年底就业率为97.32% </w:t>
            </w:r>
          </w:p>
        </w:tc>
        <w:tc>
          <w:tcPr>
            <w:tcW w:w="892" w:type="dxa"/>
            <w:vAlign w:val="center"/>
          </w:tcPr>
          <w:p w14:paraId="62CC8F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99.3%</w:t>
            </w:r>
          </w:p>
        </w:tc>
      </w:tr>
      <w:tr w14:paraId="02E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14:paraId="1697D7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2.科学研究与社会服务</w:t>
            </w:r>
          </w:p>
        </w:tc>
        <w:tc>
          <w:tcPr>
            <w:tcW w:w="2278" w:type="dxa"/>
            <w:vAlign w:val="center"/>
          </w:tcPr>
          <w:p w14:paraId="5D5BA3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11）新增国家级基金或科技项目</w:t>
            </w:r>
          </w:p>
        </w:tc>
        <w:tc>
          <w:tcPr>
            <w:tcW w:w="1952" w:type="dxa"/>
            <w:vAlign w:val="center"/>
          </w:tcPr>
          <w:p w14:paraId="5A47A5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4个</w:t>
            </w:r>
          </w:p>
        </w:tc>
        <w:tc>
          <w:tcPr>
            <w:tcW w:w="2738" w:type="dxa"/>
            <w:vAlign w:val="center"/>
          </w:tcPr>
          <w:p w14:paraId="75EFDF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新增国家自然科学基金项目2个、教育部人文社会科学研究项目1个</w:t>
            </w:r>
          </w:p>
        </w:tc>
        <w:tc>
          <w:tcPr>
            <w:tcW w:w="892" w:type="dxa"/>
            <w:vAlign w:val="center"/>
          </w:tcPr>
          <w:p w14:paraId="60DFAF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75%</w:t>
            </w:r>
          </w:p>
        </w:tc>
      </w:tr>
      <w:tr w14:paraId="1D18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10F189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1326E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12）新增省部级以上科研成果二等奖</w:t>
            </w:r>
          </w:p>
        </w:tc>
        <w:tc>
          <w:tcPr>
            <w:tcW w:w="1952" w:type="dxa"/>
            <w:vAlign w:val="center"/>
          </w:tcPr>
          <w:p w14:paraId="754776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2项</w:t>
            </w:r>
          </w:p>
        </w:tc>
        <w:tc>
          <w:tcPr>
            <w:tcW w:w="2738" w:type="dxa"/>
            <w:vAlign w:val="center"/>
          </w:tcPr>
          <w:p w14:paraId="7983C3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新增教育部科技成果一等奖1项、省级科研成果奖4项</w:t>
            </w:r>
          </w:p>
        </w:tc>
        <w:tc>
          <w:tcPr>
            <w:tcW w:w="892" w:type="dxa"/>
            <w:vAlign w:val="center"/>
          </w:tcPr>
          <w:p w14:paraId="3DC113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7D78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2BDB28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6280B29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lang w:val="en-US" w:eastAsia="zh-CN"/>
              </w:rPr>
              <w:t>13）新增国家专利数/发明专利数</w:t>
            </w:r>
          </w:p>
        </w:tc>
        <w:tc>
          <w:tcPr>
            <w:tcW w:w="1952" w:type="dxa"/>
            <w:vAlign w:val="center"/>
          </w:tcPr>
          <w:p w14:paraId="1DD5E4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lang w:val="en-US" w:eastAsia="zh-CN"/>
              </w:rPr>
              <w:t>500件/100件</w:t>
            </w:r>
          </w:p>
        </w:tc>
        <w:tc>
          <w:tcPr>
            <w:tcW w:w="2738" w:type="dxa"/>
            <w:vAlign w:val="center"/>
          </w:tcPr>
          <w:p w14:paraId="266EC4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Cs w:val="21"/>
                <w:highlight w:val="red"/>
                <w:lang w:val="en-US" w:eastAsia="zh-CN"/>
              </w:rPr>
            </w:pPr>
            <w:r>
              <w:rPr>
                <w:rFonts w:hint="eastAsia" w:ascii="仿宋" w:hAnsi="仿宋" w:eastAsia="仿宋" w:cs="仿宋"/>
                <w:color w:val="auto"/>
                <w:szCs w:val="21"/>
                <w:highlight w:val="none"/>
                <w:lang w:val="en-US" w:eastAsia="zh-CN"/>
              </w:rPr>
              <w:t>362件/48件（授权）</w:t>
            </w:r>
          </w:p>
        </w:tc>
        <w:tc>
          <w:tcPr>
            <w:tcW w:w="892" w:type="dxa"/>
            <w:vAlign w:val="center"/>
          </w:tcPr>
          <w:p w14:paraId="4E9E63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highlight w:val="yellow"/>
                <w:lang w:val="en-US" w:eastAsia="zh-CN"/>
              </w:rPr>
            </w:pPr>
            <w:r>
              <w:rPr>
                <w:rFonts w:hint="eastAsia" w:ascii="仿宋" w:hAnsi="仿宋" w:eastAsia="仿宋" w:cs="仿宋"/>
                <w:color w:val="auto"/>
                <w:szCs w:val="21"/>
                <w:highlight w:val="none"/>
                <w:lang w:val="en-US" w:eastAsia="zh-CN"/>
              </w:rPr>
              <w:t>60.2%</w:t>
            </w:r>
          </w:p>
        </w:tc>
      </w:tr>
      <w:tr w14:paraId="6850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079A78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5D9810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14）年均横向课题合同到款额 </w:t>
            </w:r>
          </w:p>
        </w:tc>
        <w:tc>
          <w:tcPr>
            <w:tcW w:w="1952" w:type="dxa"/>
            <w:vAlign w:val="center"/>
          </w:tcPr>
          <w:p w14:paraId="06964E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2000万</w:t>
            </w:r>
          </w:p>
        </w:tc>
        <w:tc>
          <w:tcPr>
            <w:tcW w:w="2738" w:type="dxa"/>
            <w:vAlign w:val="center"/>
          </w:tcPr>
          <w:p w14:paraId="4AAC24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1629.01</w:t>
            </w:r>
          </w:p>
        </w:tc>
        <w:tc>
          <w:tcPr>
            <w:tcW w:w="892" w:type="dxa"/>
            <w:vAlign w:val="center"/>
          </w:tcPr>
          <w:p w14:paraId="62AD2F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highlight w:val="yellow"/>
                <w:lang w:val="en-US" w:eastAsia="zh-CN"/>
              </w:rPr>
            </w:pPr>
            <w:r>
              <w:rPr>
                <w:rFonts w:hint="eastAsia" w:ascii="仿宋" w:hAnsi="仿宋" w:eastAsia="仿宋" w:cs="仿宋"/>
                <w:b w:val="0"/>
                <w:bCs w:val="0"/>
                <w:color w:val="auto"/>
                <w:sz w:val="21"/>
                <w:szCs w:val="21"/>
                <w:highlight w:val="none"/>
                <w:lang w:val="en-US" w:eastAsia="zh-CN"/>
              </w:rPr>
              <w:t>81.5%</w:t>
            </w:r>
          </w:p>
        </w:tc>
      </w:tr>
      <w:tr w14:paraId="5EE3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0E312E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22049D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）年均科技成果转化额</w:t>
            </w:r>
          </w:p>
        </w:tc>
        <w:tc>
          <w:tcPr>
            <w:tcW w:w="1952" w:type="dxa"/>
            <w:vAlign w:val="center"/>
          </w:tcPr>
          <w:p w14:paraId="4F6108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300万元</w:t>
            </w:r>
          </w:p>
        </w:tc>
        <w:tc>
          <w:tcPr>
            <w:tcW w:w="2738" w:type="dxa"/>
            <w:vAlign w:val="center"/>
          </w:tcPr>
          <w:p w14:paraId="02F319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193.46</w:t>
            </w:r>
          </w:p>
        </w:tc>
        <w:tc>
          <w:tcPr>
            <w:tcW w:w="892" w:type="dxa"/>
            <w:vAlign w:val="center"/>
          </w:tcPr>
          <w:p w14:paraId="46315A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highlight w:val="yellow"/>
                <w:lang w:val="en-US" w:eastAsia="zh-CN"/>
              </w:rPr>
            </w:pPr>
            <w:r>
              <w:rPr>
                <w:rFonts w:hint="eastAsia" w:ascii="仿宋" w:hAnsi="仿宋" w:eastAsia="仿宋" w:cs="仿宋"/>
                <w:color w:val="auto"/>
                <w:szCs w:val="21"/>
                <w:highlight w:val="none"/>
                <w:lang w:val="en-US" w:eastAsia="zh-CN"/>
              </w:rPr>
              <w:t>64.5%</w:t>
            </w:r>
          </w:p>
        </w:tc>
      </w:tr>
      <w:tr w14:paraId="1C81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2F5938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415D40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16）年均培训人次数</w:t>
            </w:r>
          </w:p>
        </w:tc>
        <w:tc>
          <w:tcPr>
            <w:tcW w:w="1952" w:type="dxa"/>
            <w:vAlign w:val="center"/>
          </w:tcPr>
          <w:p w14:paraId="25F97A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全日制在校生数的2倍</w:t>
            </w:r>
          </w:p>
        </w:tc>
        <w:tc>
          <w:tcPr>
            <w:tcW w:w="2738" w:type="dxa"/>
            <w:vAlign w:val="center"/>
          </w:tcPr>
          <w:p w14:paraId="6AB36E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年均培训5.57万人次，达全日制在校生数的4倍</w:t>
            </w:r>
          </w:p>
        </w:tc>
        <w:tc>
          <w:tcPr>
            <w:tcW w:w="892" w:type="dxa"/>
            <w:vAlign w:val="center"/>
          </w:tcPr>
          <w:p w14:paraId="240025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105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60" w:type="dxa"/>
            <w:vMerge w:val="continue"/>
            <w:vAlign w:val="center"/>
          </w:tcPr>
          <w:p w14:paraId="4762D0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31A2FA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17）年均社会培训收入</w:t>
            </w:r>
          </w:p>
        </w:tc>
        <w:tc>
          <w:tcPr>
            <w:tcW w:w="1952" w:type="dxa"/>
            <w:vAlign w:val="center"/>
          </w:tcPr>
          <w:p w14:paraId="16D78D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2000万元</w:t>
            </w:r>
          </w:p>
        </w:tc>
        <w:tc>
          <w:tcPr>
            <w:tcW w:w="2738" w:type="dxa"/>
            <w:vAlign w:val="center"/>
          </w:tcPr>
          <w:p w14:paraId="6CAA3E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2390.55</w:t>
            </w:r>
          </w:p>
        </w:tc>
        <w:tc>
          <w:tcPr>
            <w:tcW w:w="892" w:type="dxa"/>
            <w:vAlign w:val="center"/>
          </w:tcPr>
          <w:p w14:paraId="1DCB3F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6EFC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60" w:type="dxa"/>
            <w:vMerge w:val="continue"/>
            <w:vAlign w:val="center"/>
          </w:tcPr>
          <w:p w14:paraId="2B8A92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1E53F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18）新增国家级示范性职工培训基地或继续教育基地或社区教育示范基地</w:t>
            </w:r>
          </w:p>
        </w:tc>
        <w:tc>
          <w:tcPr>
            <w:tcW w:w="1952" w:type="dxa"/>
            <w:vAlign w:val="center"/>
          </w:tcPr>
          <w:p w14:paraId="7566A0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1个</w:t>
            </w:r>
          </w:p>
        </w:tc>
        <w:tc>
          <w:tcPr>
            <w:tcW w:w="2738" w:type="dxa"/>
            <w:vAlign w:val="center"/>
          </w:tcPr>
          <w:p w14:paraId="57FFB1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已建成3个校级职工培训基地</w:t>
            </w:r>
          </w:p>
        </w:tc>
        <w:tc>
          <w:tcPr>
            <w:tcW w:w="892" w:type="dxa"/>
            <w:vAlign w:val="center"/>
          </w:tcPr>
          <w:p w14:paraId="29C75D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50%</w:t>
            </w:r>
          </w:p>
        </w:tc>
      </w:tr>
      <w:tr w14:paraId="5B61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14:paraId="0ECB8F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3.师资队伍建设</w:t>
            </w:r>
          </w:p>
        </w:tc>
        <w:tc>
          <w:tcPr>
            <w:tcW w:w="2278" w:type="dxa"/>
            <w:vAlign w:val="center"/>
          </w:tcPr>
          <w:p w14:paraId="5FFD62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19）全日制在校生数与专任教师比例</w:t>
            </w:r>
          </w:p>
        </w:tc>
        <w:tc>
          <w:tcPr>
            <w:tcW w:w="1952" w:type="dxa"/>
            <w:vAlign w:val="center"/>
          </w:tcPr>
          <w:p w14:paraId="3AD059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18:1</w:t>
            </w:r>
          </w:p>
        </w:tc>
        <w:tc>
          <w:tcPr>
            <w:tcW w:w="2738" w:type="dxa"/>
            <w:vAlign w:val="center"/>
          </w:tcPr>
          <w:p w14:paraId="5F3C95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17.52:1</w:t>
            </w:r>
          </w:p>
        </w:tc>
        <w:tc>
          <w:tcPr>
            <w:tcW w:w="892" w:type="dxa"/>
            <w:vAlign w:val="center"/>
          </w:tcPr>
          <w:p w14:paraId="01F4BC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w:t>
            </w:r>
          </w:p>
        </w:tc>
      </w:tr>
      <w:tr w14:paraId="4CB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71E287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3EE6BA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20）新增国家级教学名师、“万人计划”等高层次人才</w:t>
            </w:r>
          </w:p>
        </w:tc>
        <w:tc>
          <w:tcPr>
            <w:tcW w:w="1952" w:type="dxa"/>
            <w:vAlign w:val="center"/>
          </w:tcPr>
          <w:p w14:paraId="470E95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2人</w:t>
            </w:r>
          </w:p>
        </w:tc>
        <w:tc>
          <w:tcPr>
            <w:tcW w:w="2738" w:type="dxa"/>
            <w:vAlign w:val="center"/>
          </w:tcPr>
          <w:p w14:paraId="392BBA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新增国家级课程思政教学名师8人、国家级技能大师工作室领衔人1人，引进全国技术能手李德印大师</w:t>
            </w:r>
          </w:p>
        </w:tc>
        <w:tc>
          <w:tcPr>
            <w:tcW w:w="892" w:type="dxa"/>
            <w:vAlign w:val="center"/>
          </w:tcPr>
          <w:p w14:paraId="1711C2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0E43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449C43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54AB2C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21）新增国家级教学、科技创新团队</w:t>
            </w:r>
          </w:p>
        </w:tc>
        <w:tc>
          <w:tcPr>
            <w:tcW w:w="1952" w:type="dxa"/>
            <w:vAlign w:val="center"/>
          </w:tcPr>
          <w:p w14:paraId="000BF2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2个</w:t>
            </w:r>
          </w:p>
        </w:tc>
        <w:tc>
          <w:tcPr>
            <w:tcW w:w="2738" w:type="dxa"/>
            <w:vAlign w:val="center"/>
          </w:tcPr>
          <w:p w14:paraId="73EA57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新增国家级教师教学创新团队1个</w:t>
            </w:r>
          </w:p>
        </w:tc>
        <w:tc>
          <w:tcPr>
            <w:tcW w:w="892" w:type="dxa"/>
            <w:vAlign w:val="center"/>
          </w:tcPr>
          <w:p w14:paraId="791678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highlight w:val="none"/>
                <w:lang w:val="en-US" w:eastAsia="zh-CN"/>
              </w:rPr>
              <w:t>50%</w:t>
            </w:r>
          </w:p>
        </w:tc>
      </w:tr>
      <w:tr w14:paraId="788B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5EC786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3D9145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22）新增国家级教师教学能力大赛奖项</w:t>
            </w:r>
          </w:p>
        </w:tc>
        <w:tc>
          <w:tcPr>
            <w:tcW w:w="1952" w:type="dxa"/>
            <w:vAlign w:val="center"/>
          </w:tcPr>
          <w:p w14:paraId="187979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3项</w:t>
            </w:r>
          </w:p>
        </w:tc>
        <w:tc>
          <w:tcPr>
            <w:tcW w:w="2738" w:type="dxa"/>
            <w:vAlign w:val="center"/>
          </w:tcPr>
          <w:p w14:paraId="39C00B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新增国家级教学能力比赛一等奖2项，</w:t>
            </w:r>
            <w:r>
              <w:rPr>
                <w:rFonts w:hint="eastAsia" w:ascii="仿宋" w:hAnsi="仿宋" w:eastAsia="仿宋" w:cs="仿宋"/>
                <w:b w:val="0"/>
                <w:bCs w:val="0"/>
                <w:color w:val="auto"/>
                <w:sz w:val="21"/>
                <w:szCs w:val="21"/>
                <w:vertAlign w:val="baseline"/>
                <w:lang w:val="en-US" w:eastAsia="zh-CN"/>
              </w:rPr>
              <w:t>省级一等奖12项</w:t>
            </w:r>
          </w:p>
        </w:tc>
        <w:tc>
          <w:tcPr>
            <w:tcW w:w="892" w:type="dxa"/>
            <w:vAlign w:val="center"/>
          </w:tcPr>
          <w:p w14:paraId="750579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highlight w:val="none"/>
                <w:lang w:val="en-US" w:eastAsia="zh-CN"/>
              </w:rPr>
              <w:t>66%</w:t>
            </w:r>
          </w:p>
        </w:tc>
      </w:tr>
      <w:tr w14:paraId="199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3617C2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24A1C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23）新增国家级示范性教师企业实践流动站</w:t>
            </w:r>
          </w:p>
        </w:tc>
        <w:tc>
          <w:tcPr>
            <w:tcW w:w="1952" w:type="dxa"/>
            <w:vAlign w:val="center"/>
          </w:tcPr>
          <w:p w14:paraId="5F6529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1个</w:t>
            </w:r>
          </w:p>
        </w:tc>
        <w:tc>
          <w:tcPr>
            <w:tcW w:w="2738" w:type="dxa"/>
            <w:vAlign w:val="center"/>
          </w:tcPr>
          <w:p w14:paraId="4C2231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已建成3个校级示范性教师企业实践流动站</w:t>
            </w:r>
          </w:p>
        </w:tc>
        <w:tc>
          <w:tcPr>
            <w:tcW w:w="892" w:type="dxa"/>
            <w:vAlign w:val="center"/>
          </w:tcPr>
          <w:p w14:paraId="49EA9C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50%</w:t>
            </w:r>
          </w:p>
        </w:tc>
      </w:tr>
      <w:tr w14:paraId="3013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2ABB78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23323C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24）博士学位教职工</w:t>
            </w:r>
          </w:p>
        </w:tc>
        <w:tc>
          <w:tcPr>
            <w:tcW w:w="1952" w:type="dxa"/>
            <w:vAlign w:val="center"/>
          </w:tcPr>
          <w:p w14:paraId="5960B1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100人</w:t>
            </w:r>
          </w:p>
        </w:tc>
        <w:tc>
          <w:tcPr>
            <w:tcW w:w="2738" w:type="dxa"/>
            <w:vAlign w:val="center"/>
          </w:tcPr>
          <w:p w14:paraId="3721E7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博士学位教职工92人</w:t>
            </w:r>
          </w:p>
        </w:tc>
        <w:tc>
          <w:tcPr>
            <w:tcW w:w="892" w:type="dxa"/>
            <w:vAlign w:val="center"/>
          </w:tcPr>
          <w:p w14:paraId="01922D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92%</w:t>
            </w:r>
          </w:p>
        </w:tc>
      </w:tr>
      <w:tr w14:paraId="4315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1B8655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628808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25）正高职称教职工</w:t>
            </w:r>
          </w:p>
        </w:tc>
        <w:tc>
          <w:tcPr>
            <w:tcW w:w="1952" w:type="dxa"/>
            <w:vAlign w:val="center"/>
          </w:tcPr>
          <w:p w14:paraId="4792CC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40人</w:t>
            </w:r>
          </w:p>
        </w:tc>
        <w:tc>
          <w:tcPr>
            <w:tcW w:w="2738" w:type="dxa"/>
            <w:vAlign w:val="center"/>
          </w:tcPr>
          <w:p w14:paraId="17A0FE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正高职称教职工53人</w:t>
            </w:r>
          </w:p>
        </w:tc>
        <w:tc>
          <w:tcPr>
            <w:tcW w:w="892" w:type="dxa"/>
            <w:vAlign w:val="center"/>
          </w:tcPr>
          <w:p w14:paraId="3772AA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3F36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6F773F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6DAD36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26）专任专业教师有3年以上企业工作经历或近五年累计不低于6个月企业实践经历</w:t>
            </w:r>
          </w:p>
        </w:tc>
        <w:tc>
          <w:tcPr>
            <w:tcW w:w="1952" w:type="dxa"/>
            <w:vAlign w:val="center"/>
          </w:tcPr>
          <w:p w14:paraId="67786A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95%</w:t>
            </w:r>
          </w:p>
        </w:tc>
        <w:tc>
          <w:tcPr>
            <w:tcW w:w="2738" w:type="dxa"/>
            <w:vAlign w:val="center"/>
          </w:tcPr>
          <w:p w14:paraId="348817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84.64%</w:t>
            </w:r>
          </w:p>
        </w:tc>
        <w:tc>
          <w:tcPr>
            <w:tcW w:w="892" w:type="dxa"/>
            <w:vAlign w:val="center"/>
          </w:tcPr>
          <w:p w14:paraId="61EF50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89.1%</w:t>
            </w:r>
          </w:p>
        </w:tc>
      </w:tr>
      <w:tr w14:paraId="747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4F6FF86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9408D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27）年均专业教师赴国（境）外工作或学习时间（含航海类教师上船顶岗实践）</w:t>
            </w:r>
          </w:p>
        </w:tc>
        <w:tc>
          <w:tcPr>
            <w:tcW w:w="1952" w:type="dxa"/>
            <w:vAlign w:val="center"/>
          </w:tcPr>
          <w:p w14:paraId="60E561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2000人日</w:t>
            </w:r>
          </w:p>
        </w:tc>
        <w:tc>
          <w:tcPr>
            <w:tcW w:w="2738" w:type="dxa"/>
            <w:vAlign w:val="center"/>
          </w:tcPr>
          <w:p w14:paraId="77779D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1894人日</w:t>
            </w:r>
          </w:p>
        </w:tc>
        <w:tc>
          <w:tcPr>
            <w:tcW w:w="892" w:type="dxa"/>
            <w:vAlign w:val="center"/>
          </w:tcPr>
          <w:p w14:paraId="68C7AE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94.7%</w:t>
            </w:r>
          </w:p>
        </w:tc>
      </w:tr>
      <w:tr w14:paraId="37B4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14:paraId="7BA34B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p>
          <w:p w14:paraId="1D5A8F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p>
          <w:p w14:paraId="339686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p>
          <w:p w14:paraId="03A9A5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p>
          <w:p w14:paraId="48303F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4.对外交流与合作</w:t>
            </w:r>
          </w:p>
        </w:tc>
        <w:tc>
          <w:tcPr>
            <w:tcW w:w="2278" w:type="dxa"/>
            <w:vAlign w:val="center"/>
          </w:tcPr>
          <w:p w14:paraId="39A709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28）搭建政行企校合作平台数（职教集团、产业学院、企业学院、协同创新中心等）</w:t>
            </w:r>
          </w:p>
        </w:tc>
        <w:tc>
          <w:tcPr>
            <w:tcW w:w="1952" w:type="dxa"/>
            <w:vAlign w:val="center"/>
          </w:tcPr>
          <w:p w14:paraId="4CABBD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20个</w:t>
            </w:r>
          </w:p>
        </w:tc>
        <w:tc>
          <w:tcPr>
            <w:tcW w:w="2738" w:type="dxa"/>
            <w:vAlign w:val="center"/>
          </w:tcPr>
          <w:p w14:paraId="4DE1AE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搭建泛长三角港口与航运国际职教集团、</w:t>
            </w:r>
            <w:r>
              <w:rPr>
                <w:rFonts w:hint="eastAsia" w:ascii="仿宋" w:hAnsi="仿宋" w:eastAsia="仿宋" w:cs="仿宋"/>
                <w:b w:val="0"/>
                <w:bCs w:val="0"/>
                <w:color w:val="auto"/>
                <w:sz w:val="21"/>
                <w:szCs w:val="21"/>
                <w:highlight w:val="none"/>
                <w:lang w:val="en-US" w:eastAsia="zh-CN"/>
              </w:rPr>
              <w:fldChar w:fldCharType="begin"/>
            </w:r>
            <w:r>
              <w:rPr>
                <w:rFonts w:hint="eastAsia" w:ascii="仿宋" w:hAnsi="仿宋" w:eastAsia="仿宋" w:cs="仿宋"/>
                <w:b w:val="0"/>
                <w:bCs w:val="0"/>
                <w:color w:val="auto"/>
                <w:sz w:val="21"/>
                <w:szCs w:val="21"/>
                <w:highlight w:val="none"/>
                <w:lang w:val="en-US" w:eastAsia="zh-CN"/>
              </w:rPr>
              <w:instrText xml:space="preserve"> HYPERLINK "https://www.jmi.edu.cn/5c/6f/c930a89199/page.htm" \t "https://www.jmi.edu.cn/_web/_search/api/search/_blank" </w:instrText>
            </w:r>
            <w:r>
              <w:rPr>
                <w:rFonts w:hint="eastAsia" w:ascii="仿宋" w:hAnsi="仿宋" w:eastAsia="仿宋" w:cs="仿宋"/>
                <w:b w:val="0"/>
                <w:bCs w:val="0"/>
                <w:color w:val="auto"/>
                <w:sz w:val="21"/>
                <w:szCs w:val="21"/>
                <w:highlight w:val="none"/>
                <w:lang w:val="en-US" w:eastAsia="zh-CN"/>
              </w:rPr>
              <w:fldChar w:fldCharType="separate"/>
            </w:r>
            <w:r>
              <w:rPr>
                <w:rFonts w:hint="eastAsia" w:ascii="仿宋" w:hAnsi="仿宋" w:eastAsia="仿宋" w:cs="仿宋"/>
                <w:b w:val="0"/>
                <w:bCs w:val="0"/>
                <w:color w:val="auto"/>
                <w:sz w:val="21"/>
                <w:szCs w:val="21"/>
                <w:highlight w:val="none"/>
                <w:lang w:val="en-US" w:eastAsia="zh-CN"/>
              </w:rPr>
              <w:t>全国现代航运产教融合共同体</w:t>
            </w:r>
            <w:r>
              <w:rPr>
                <w:rFonts w:hint="eastAsia" w:ascii="仿宋" w:hAnsi="仿宋" w:eastAsia="仿宋" w:cs="仿宋"/>
                <w:b w:val="0"/>
                <w:bCs w:val="0"/>
                <w:color w:val="auto"/>
                <w:sz w:val="21"/>
                <w:szCs w:val="21"/>
                <w:highlight w:val="none"/>
                <w:lang w:val="en-US" w:eastAsia="zh-CN"/>
              </w:rPr>
              <w:fldChar w:fldCharType="end"/>
            </w:r>
            <w:r>
              <w:rPr>
                <w:rFonts w:hint="eastAsia" w:ascii="仿宋" w:hAnsi="仿宋" w:eastAsia="仿宋" w:cs="仿宋"/>
                <w:b w:val="0"/>
                <w:bCs w:val="0"/>
                <w:color w:val="auto"/>
                <w:sz w:val="21"/>
                <w:szCs w:val="21"/>
                <w:highlight w:val="none"/>
                <w:lang w:val="en-US" w:eastAsia="zh-CN"/>
              </w:rPr>
              <w:t>、中船产业学院、华为ICT学院、省级校企合作示范组合等合作平台14个</w:t>
            </w:r>
          </w:p>
        </w:tc>
        <w:tc>
          <w:tcPr>
            <w:tcW w:w="892" w:type="dxa"/>
            <w:vAlign w:val="center"/>
          </w:tcPr>
          <w:p w14:paraId="151E59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70%</w:t>
            </w:r>
          </w:p>
        </w:tc>
      </w:tr>
      <w:tr w14:paraId="51E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60" w:type="dxa"/>
            <w:vMerge w:val="continue"/>
            <w:vAlign w:val="center"/>
          </w:tcPr>
          <w:p w14:paraId="17E97FC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9178F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29）新增合作行业龙头企业或国家产教融合型企业数</w:t>
            </w:r>
          </w:p>
        </w:tc>
        <w:tc>
          <w:tcPr>
            <w:tcW w:w="1952" w:type="dxa"/>
            <w:vAlign w:val="center"/>
          </w:tcPr>
          <w:p w14:paraId="6C3C46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12个</w:t>
            </w:r>
          </w:p>
        </w:tc>
        <w:tc>
          <w:tcPr>
            <w:tcW w:w="2738" w:type="dxa"/>
            <w:vAlign w:val="center"/>
          </w:tcPr>
          <w:p w14:paraId="792AC8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新增中合作远海运、中船集团、等行业龙头企业或国家产教融合型18家</w:t>
            </w:r>
          </w:p>
        </w:tc>
        <w:tc>
          <w:tcPr>
            <w:tcW w:w="892" w:type="dxa"/>
            <w:vAlign w:val="center"/>
          </w:tcPr>
          <w:p w14:paraId="444732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08CB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0" w:type="dxa"/>
            <w:vMerge w:val="continue"/>
            <w:vAlign w:val="center"/>
          </w:tcPr>
          <w:p w14:paraId="4757B7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1227B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30）学历留学生/</w:t>
            </w:r>
            <w:r>
              <w:rPr>
                <w:rFonts w:hint="eastAsia" w:ascii="仿宋" w:hAnsi="仿宋" w:eastAsia="仿宋" w:cs="仿宋"/>
                <w:color w:val="auto"/>
                <w:szCs w:val="21"/>
                <w:highlight w:val="none"/>
                <w:lang w:val="en-US" w:eastAsia="zh-CN"/>
              </w:rPr>
              <w:t>非学历国（境）外学员培训规模</w:t>
            </w:r>
          </w:p>
        </w:tc>
        <w:tc>
          <w:tcPr>
            <w:tcW w:w="1952" w:type="dxa"/>
            <w:vAlign w:val="center"/>
          </w:tcPr>
          <w:p w14:paraId="0DC5E8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150人/500人次</w:t>
            </w:r>
          </w:p>
        </w:tc>
        <w:tc>
          <w:tcPr>
            <w:tcW w:w="2738" w:type="dxa"/>
            <w:vAlign w:val="center"/>
          </w:tcPr>
          <w:p w14:paraId="02D4DE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highlight w:val="yellow"/>
                <w:lang w:val="en-US" w:eastAsia="zh-CN"/>
              </w:rPr>
            </w:pPr>
            <w:r>
              <w:rPr>
                <w:rFonts w:hint="eastAsia" w:ascii="仿宋" w:hAnsi="仿宋" w:eastAsia="仿宋" w:cs="仿宋"/>
                <w:b w:val="0"/>
                <w:bCs w:val="0"/>
                <w:color w:val="auto"/>
                <w:sz w:val="21"/>
                <w:szCs w:val="21"/>
                <w:highlight w:val="none"/>
                <w:lang w:val="en-US" w:eastAsia="zh-CN"/>
              </w:rPr>
              <w:t>124人/504人次</w:t>
            </w:r>
          </w:p>
        </w:tc>
        <w:tc>
          <w:tcPr>
            <w:tcW w:w="892" w:type="dxa"/>
            <w:vAlign w:val="center"/>
          </w:tcPr>
          <w:p w14:paraId="781353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yellow"/>
                <w:lang w:val="en-US" w:eastAsia="zh-CN"/>
              </w:rPr>
            </w:pPr>
            <w:r>
              <w:rPr>
                <w:rFonts w:hint="eastAsia" w:ascii="仿宋" w:hAnsi="仿宋" w:eastAsia="仿宋" w:cs="仿宋"/>
                <w:b w:val="0"/>
                <w:bCs w:val="0"/>
                <w:color w:val="auto"/>
                <w:sz w:val="21"/>
                <w:szCs w:val="21"/>
                <w:highlight w:val="none"/>
                <w:lang w:val="en-US" w:eastAsia="zh-CN"/>
              </w:rPr>
              <w:t>91.7%</w:t>
            </w:r>
          </w:p>
        </w:tc>
      </w:tr>
      <w:tr w14:paraId="4438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0" w:type="dxa"/>
            <w:vMerge w:val="continue"/>
            <w:vAlign w:val="center"/>
          </w:tcPr>
          <w:p w14:paraId="763432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79CE61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31）年均国（境）外交流生规模</w:t>
            </w:r>
          </w:p>
        </w:tc>
        <w:tc>
          <w:tcPr>
            <w:tcW w:w="1952" w:type="dxa"/>
            <w:vAlign w:val="center"/>
          </w:tcPr>
          <w:p w14:paraId="6BA2A0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200人</w:t>
            </w:r>
          </w:p>
        </w:tc>
        <w:tc>
          <w:tcPr>
            <w:tcW w:w="2738" w:type="dxa"/>
            <w:vAlign w:val="center"/>
          </w:tcPr>
          <w:p w14:paraId="3E935A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202人</w:t>
            </w:r>
          </w:p>
        </w:tc>
        <w:tc>
          <w:tcPr>
            <w:tcW w:w="892" w:type="dxa"/>
            <w:vAlign w:val="center"/>
          </w:tcPr>
          <w:p w14:paraId="6C53CB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100%</w:t>
            </w:r>
          </w:p>
        </w:tc>
      </w:tr>
      <w:tr w14:paraId="09E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3CD9D5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7B038F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32）教育部备案的中外合作办学项目</w:t>
            </w:r>
          </w:p>
        </w:tc>
        <w:tc>
          <w:tcPr>
            <w:tcW w:w="1952" w:type="dxa"/>
            <w:vAlign w:val="center"/>
          </w:tcPr>
          <w:p w14:paraId="1D5C97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1个</w:t>
            </w:r>
          </w:p>
        </w:tc>
        <w:tc>
          <w:tcPr>
            <w:tcW w:w="2738" w:type="dxa"/>
            <w:vAlign w:val="center"/>
          </w:tcPr>
          <w:p w14:paraId="3A5A2B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江苏海事职业技术学院与美国哈特兰德社区学院合作举办电子信息工程技术专业高等专科教育项目</w:t>
            </w:r>
          </w:p>
        </w:tc>
        <w:tc>
          <w:tcPr>
            <w:tcW w:w="892" w:type="dxa"/>
            <w:vAlign w:val="center"/>
          </w:tcPr>
          <w:p w14:paraId="3A49F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0264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059595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B8835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33）新增国（境）外办学点数（郑和技能培训中心、鲁班工作坊）</w:t>
            </w:r>
          </w:p>
        </w:tc>
        <w:tc>
          <w:tcPr>
            <w:tcW w:w="1952" w:type="dxa"/>
            <w:vAlign w:val="center"/>
          </w:tcPr>
          <w:p w14:paraId="521E6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1个</w:t>
            </w:r>
          </w:p>
        </w:tc>
        <w:tc>
          <w:tcPr>
            <w:tcW w:w="2738" w:type="dxa"/>
            <w:vAlign w:val="center"/>
          </w:tcPr>
          <w:p w14:paraId="1BF142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新增泰华（缅甸）船员学院、阿联酋郑和学院（阿布扎比）</w:t>
            </w:r>
          </w:p>
        </w:tc>
        <w:tc>
          <w:tcPr>
            <w:tcW w:w="892" w:type="dxa"/>
            <w:vAlign w:val="center"/>
          </w:tcPr>
          <w:p w14:paraId="19DE23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100%</w:t>
            </w:r>
          </w:p>
        </w:tc>
      </w:tr>
      <w:tr w14:paraId="7C7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368D0B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2CF65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rPr>
              <w:t>）搭建国际学术交流</w:t>
            </w:r>
            <w:r>
              <w:rPr>
                <w:rFonts w:hint="eastAsia" w:ascii="仿宋" w:hAnsi="仿宋" w:eastAsia="仿宋" w:cs="仿宋"/>
                <w:color w:val="auto"/>
                <w:szCs w:val="21"/>
                <w:lang w:val="en-US" w:eastAsia="zh-CN"/>
              </w:rPr>
              <w:t>与合作</w:t>
            </w:r>
            <w:r>
              <w:rPr>
                <w:rFonts w:hint="eastAsia" w:ascii="仿宋" w:hAnsi="仿宋" w:eastAsia="仿宋" w:cs="仿宋"/>
                <w:color w:val="auto"/>
                <w:szCs w:val="21"/>
              </w:rPr>
              <w:t>平台数</w:t>
            </w:r>
          </w:p>
        </w:tc>
        <w:tc>
          <w:tcPr>
            <w:tcW w:w="1952" w:type="dxa"/>
            <w:vAlign w:val="center"/>
          </w:tcPr>
          <w:p w14:paraId="03D4141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2个</w:t>
            </w:r>
          </w:p>
        </w:tc>
        <w:tc>
          <w:tcPr>
            <w:tcW w:w="2738" w:type="dxa"/>
            <w:vAlign w:val="center"/>
          </w:tcPr>
          <w:p w14:paraId="36B716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“一带一路”海员发展国际论坛、海峡两岸航海文化艺术节</w:t>
            </w:r>
          </w:p>
        </w:tc>
        <w:tc>
          <w:tcPr>
            <w:tcW w:w="892" w:type="dxa"/>
            <w:vAlign w:val="center"/>
          </w:tcPr>
          <w:p w14:paraId="5C6D3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100%</w:t>
            </w:r>
          </w:p>
        </w:tc>
      </w:tr>
      <w:tr w14:paraId="64C2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vAlign w:val="center"/>
          </w:tcPr>
          <w:p w14:paraId="062B41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5.办学条件与资源</w:t>
            </w:r>
          </w:p>
        </w:tc>
        <w:tc>
          <w:tcPr>
            <w:tcW w:w="2278" w:type="dxa"/>
            <w:vAlign w:val="center"/>
          </w:tcPr>
          <w:p w14:paraId="2D08C5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35）具有房产证的建筑面积</w:t>
            </w:r>
          </w:p>
        </w:tc>
        <w:tc>
          <w:tcPr>
            <w:tcW w:w="1952" w:type="dxa"/>
            <w:vAlign w:val="center"/>
          </w:tcPr>
          <w:p w14:paraId="1E639A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符合申办职教本科学校标准</w:t>
            </w:r>
          </w:p>
        </w:tc>
        <w:tc>
          <w:tcPr>
            <w:tcW w:w="2738" w:type="dxa"/>
            <w:vAlign w:val="center"/>
          </w:tcPr>
          <w:p w14:paraId="5FD3F8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436266.86平方米已办理房产证</w:t>
            </w:r>
          </w:p>
        </w:tc>
        <w:tc>
          <w:tcPr>
            <w:tcW w:w="892" w:type="dxa"/>
            <w:vAlign w:val="center"/>
          </w:tcPr>
          <w:p w14:paraId="5ED91E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100%</w:t>
            </w:r>
          </w:p>
        </w:tc>
      </w:tr>
      <w:tr w14:paraId="12F7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20AB26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60F9C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36）生均校舍建筑面积</w:t>
            </w:r>
          </w:p>
        </w:tc>
        <w:tc>
          <w:tcPr>
            <w:tcW w:w="1952" w:type="dxa"/>
            <w:vAlign w:val="center"/>
          </w:tcPr>
          <w:p w14:paraId="7C30CF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30平方米</w:t>
            </w:r>
          </w:p>
        </w:tc>
        <w:tc>
          <w:tcPr>
            <w:tcW w:w="2738" w:type="dxa"/>
            <w:vAlign w:val="center"/>
          </w:tcPr>
          <w:p w14:paraId="373FBC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33.5平方米</w:t>
            </w:r>
          </w:p>
        </w:tc>
        <w:tc>
          <w:tcPr>
            <w:tcW w:w="892" w:type="dxa"/>
            <w:vAlign w:val="center"/>
          </w:tcPr>
          <w:p w14:paraId="174512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100%</w:t>
            </w:r>
          </w:p>
        </w:tc>
      </w:tr>
      <w:tr w14:paraId="7F7C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7FEE37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3F8CB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37）生均图书</w:t>
            </w:r>
          </w:p>
        </w:tc>
        <w:tc>
          <w:tcPr>
            <w:tcW w:w="1952" w:type="dxa"/>
            <w:vAlign w:val="center"/>
          </w:tcPr>
          <w:p w14:paraId="2AA006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100册</w:t>
            </w:r>
          </w:p>
        </w:tc>
        <w:tc>
          <w:tcPr>
            <w:tcW w:w="2738" w:type="dxa"/>
            <w:vAlign w:val="center"/>
          </w:tcPr>
          <w:p w14:paraId="541E12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121册</w:t>
            </w:r>
          </w:p>
        </w:tc>
        <w:tc>
          <w:tcPr>
            <w:tcW w:w="892" w:type="dxa"/>
            <w:vAlign w:val="center"/>
          </w:tcPr>
          <w:p w14:paraId="64DAD0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color w:val="auto"/>
                <w:szCs w:val="21"/>
                <w:lang w:val="en-US" w:eastAsia="zh-CN"/>
              </w:rPr>
              <w:t>100%</w:t>
            </w:r>
          </w:p>
        </w:tc>
      </w:tr>
      <w:tr w14:paraId="054E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130C9D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15EA04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38）生均仪器设备值</w:t>
            </w:r>
          </w:p>
        </w:tc>
        <w:tc>
          <w:tcPr>
            <w:tcW w:w="1952" w:type="dxa"/>
            <w:vAlign w:val="center"/>
          </w:tcPr>
          <w:p w14:paraId="2796A6C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sz w:val="21"/>
                <w:szCs w:val="21"/>
                <w:lang w:val="en-US" w:eastAsia="zh-CN"/>
              </w:rPr>
              <w:t>2.3万元</w:t>
            </w:r>
          </w:p>
        </w:tc>
        <w:tc>
          <w:tcPr>
            <w:tcW w:w="2738" w:type="dxa"/>
            <w:vAlign w:val="center"/>
          </w:tcPr>
          <w:p w14:paraId="41758B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2.55万元</w:t>
            </w:r>
          </w:p>
        </w:tc>
        <w:tc>
          <w:tcPr>
            <w:tcW w:w="892" w:type="dxa"/>
            <w:vAlign w:val="center"/>
          </w:tcPr>
          <w:p w14:paraId="461934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color w:val="auto"/>
                <w:szCs w:val="21"/>
                <w:lang w:val="en-US" w:eastAsia="zh-CN"/>
              </w:rPr>
              <w:t>100%</w:t>
            </w:r>
          </w:p>
        </w:tc>
      </w:tr>
      <w:tr w14:paraId="2D76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vAlign w:val="center"/>
          </w:tcPr>
          <w:p w14:paraId="705F16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仿宋" w:hAnsi="仿宋" w:eastAsia="仿宋" w:cs="仿宋"/>
                <w:b w:val="0"/>
                <w:bCs w:val="0"/>
                <w:color w:val="auto"/>
                <w:sz w:val="21"/>
                <w:szCs w:val="21"/>
                <w:lang w:val="en-US" w:eastAsia="zh-CN"/>
              </w:rPr>
            </w:pPr>
          </w:p>
        </w:tc>
        <w:tc>
          <w:tcPr>
            <w:tcW w:w="2278" w:type="dxa"/>
            <w:vAlign w:val="center"/>
          </w:tcPr>
          <w:p w14:paraId="050CA5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39）智慧校园建设</w:t>
            </w:r>
          </w:p>
        </w:tc>
        <w:tc>
          <w:tcPr>
            <w:tcW w:w="1952" w:type="dxa"/>
            <w:vAlign w:val="center"/>
          </w:tcPr>
          <w:p w14:paraId="5A1A57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江苏省智慧校园示范高校、职业教育信息化标杆学校</w:t>
            </w:r>
          </w:p>
        </w:tc>
        <w:tc>
          <w:tcPr>
            <w:tcW w:w="2738" w:type="dxa"/>
            <w:vAlign w:val="center"/>
          </w:tcPr>
          <w:p w14:paraId="69B44D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现为江苏省智慧校园建设单位，获批全国职业院校数字校园建设第二批试点校</w:t>
            </w:r>
          </w:p>
        </w:tc>
        <w:tc>
          <w:tcPr>
            <w:tcW w:w="892" w:type="dxa"/>
            <w:vAlign w:val="center"/>
          </w:tcPr>
          <w:p w14:paraId="1A0E55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70%</w:t>
            </w:r>
          </w:p>
        </w:tc>
      </w:tr>
    </w:tbl>
    <w:p w14:paraId="26ADF0C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1F0D9B-410E-4AD9-8378-66EB796BC4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2173EDF-F12B-41C8-8EE0-12925C57AD7F}"/>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88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902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A902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OTAyODFhMjNkY2ZkMzdlZmQ0MDI0MGE3MWMxMjEifQ=="/>
  </w:docVars>
  <w:rsids>
    <w:rsidRoot w:val="69CC30C9"/>
    <w:rsid w:val="01BE48E3"/>
    <w:rsid w:val="04AC5B58"/>
    <w:rsid w:val="052E275F"/>
    <w:rsid w:val="057E74F5"/>
    <w:rsid w:val="082223BA"/>
    <w:rsid w:val="0A455110"/>
    <w:rsid w:val="0D9F3D9C"/>
    <w:rsid w:val="10F30295"/>
    <w:rsid w:val="14213E6D"/>
    <w:rsid w:val="17FF6273"/>
    <w:rsid w:val="183A5D62"/>
    <w:rsid w:val="189E62F0"/>
    <w:rsid w:val="193C52A5"/>
    <w:rsid w:val="19A7321F"/>
    <w:rsid w:val="1A121F48"/>
    <w:rsid w:val="1ABF5E27"/>
    <w:rsid w:val="1B6F1333"/>
    <w:rsid w:val="1D3764AF"/>
    <w:rsid w:val="1D4406D9"/>
    <w:rsid w:val="1D81772B"/>
    <w:rsid w:val="1F6F0182"/>
    <w:rsid w:val="200027E2"/>
    <w:rsid w:val="2008608F"/>
    <w:rsid w:val="21C978F2"/>
    <w:rsid w:val="24613118"/>
    <w:rsid w:val="255A71DF"/>
    <w:rsid w:val="25BF5294"/>
    <w:rsid w:val="262630C4"/>
    <w:rsid w:val="2788754B"/>
    <w:rsid w:val="27DC212D"/>
    <w:rsid w:val="292A6EC8"/>
    <w:rsid w:val="2AEF3F25"/>
    <w:rsid w:val="2C7072E8"/>
    <w:rsid w:val="2EAA5FE4"/>
    <w:rsid w:val="2FA8323D"/>
    <w:rsid w:val="315D6D6B"/>
    <w:rsid w:val="330E785B"/>
    <w:rsid w:val="338B0EAB"/>
    <w:rsid w:val="34A52F1C"/>
    <w:rsid w:val="35B0678D"/>
    <w:rsid w:val="35D24B6F"/>
    <w:rsid w:val="377A15F9"/>
    <w:rsid w:val="37AD49B3"/>
    <w:rsid w:val="37DC1CD5"/>
    <w:rsid w:val="37DE5A4E"/>
    <w:rsid w:val="37F54B45"/>
    <w:rsid w:val="38F372D7"/>
    <w:rsid w:val="3A1F5EA9"/>
    <w:rsid w:val="3B1E52B2"/>
    <w:rsid w:val="3B677B08"/>
    <w:rsid w:val="3F75794F"/>
    <w:rsid w:val="3F8A4CFD"/>
    <w:rsid w:val="401364B0"/>
    <w:rsid w:val="437E6C9A"/>
    <w:rsid w:val="455C65B3"/>
    <w:rsid w:val="47C774BF"/>
    <w:rsid w:val="483B47F6"/>
    <w:rsid w:val="48E42509"/>
    <w:rsid w:val="49A2436D"/>
    <w:rsid w:val="4B7D0C82"/>
    <w:rsid w:val="4C015C7D"/>
    <w:rsid w:val="4CFD207A"/>
    <w:rsid w:val="4F2935FA"/>
    <w:rsid w:val="50F814D6"/>
    <w:rsid w:val="521F2A93"/>
    <w:rsid w:val="52C63EC7"/>
    <w:rsid w:val="55400599"/>
    <w:rsid w:val="56AE0A32"/>
    <w:rsid w:val="56C90BF1"/>
    <w:rsid w:val="56F16594"/>
    <w:rsid w:val="57091B88"/>
    <w:rsid w:val="57E36310"/>
    <w:rsid w:val="59047E6B"/>
    <w:rsid w:val="592B7F6F"/>
    <w:rsid w:val="5979517E"/>
    <w:rsid w:val="59822285"/>
    <w:rsid w:val="5CEA3D2E"/>
    <w:rsid w:val="5DE828D3"/>
    <w:rsid w:val="5E1C432A"/>
    <w:rsid w:val="5E4A70E9"/>
    <w:rsid w:val="6026563C"/>
    <w:rsid w:val="608A0701"/>
    <w:rsid w:val="61817539"/>
    <w:rsid w:val="61B2122D"/>
    <w:rsid w:val="61E37C7D"/>
    <w:rsid w:val="64964E36"/>
    <w:rsid w:val="64A87037"/>
    <w:rsid w:val="65A05841"/>
    <w:rsid w:val="65AD68DC"/>
    <w:rsid w:val="674566A0"/>
    <w:rsid w:val="69A43B52"/>
    <w:rsid w:val="69CC30C9"/>
    <w:rsid w:val="6B125AB8"/>
    <w:rsid w:val="6D4B2536"/>
    <w:rsid w:val="6D6261FE"/>
    <w:rsid w:val="6DAC7479"/>
    <w:rsid w:val="6F5778B8"/>
    <w:rsid w:val="7060454A"/>
    <w:rsid w:val="709267E8"/>
    <w:rsid w:val="70BF74C3"/>
    <w:rsid w:val="71282B8A"/>
    <w:rsid w:val="71291E2C"/>
    <w:rsid w:val="71F96A05"/>
    <w:rsid w:val="74675EA7"/>
    <w:rsid w:val="74795BDB"/>
    <w:rsid w:val="7D8775BA"/>
    <w:rsid w:val="7D935F5F"/>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420"/>
      </w:tabs>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qFormat/>
    <w:uiPriority w:val="0"/>
    <w:pPr>
      <w:widowControl w:val="0"/>
      <w:snapToGrid w:val="0"/>
      <w:jc w:val="left"/>
    </w:pPr>
    <w:rPr>
      <w:rFonts w:asciiTheme="minorHAnsi" w:hAnsiTheme="minorHAnsi" w:eastAsiaTheme="minorEastAsia" w:cstheme="minorBidi"/>
      <w:kern w:val="2"/>
      <w:sz w:val="18"/>
      <w:szCs w:val="24"/>
      <w:lang w:val="en-US" w:eastAsia="zh-CN" w:bidi="ar-SA"/>
    </w:rPr>
  </w:style>
  <w:style w:type="paragraph" w:styleId="7">
    <w:name w:val="Body Text First Indent"/>
    <w:basedOn w:val="3"/>
    <w:qFormat/>
    <w:uiPriority w:val="0"/>
    <w:pPr>
      <w:spacing w:after="120"/>
      <w:ind w:firstLine="420" w:firstLineChars="100"/>
    </w:pPr>
    <w:rPr>
      <w:rFonts w:ascii="Tahoma" w:hAnsi="Tahoma"/>
    </w:rPr>
  </w:style>
  <w:style w:type="character" w:styleId="10">
    <w:name w:val="Hyperlink"/>
    <w:basedOn w:val="9"/>
    <w:uiPriority w:val="0"/>
    <w:rPr>
      <w:color w:val="0000FF"/>
      <w:u w:val="single"/>
    </w:rPr>
  </w:style>
  <w:style w:type="character" w:styleId="11">
    <w:name w:val="footnote reference"/>
    <w:qFormat/>
    <w:uiPriority w:val="0"/>
    <w:rPr>
      <w:vertAlign w:val="superscript"/>
    </w:rPr>
  </w:style>
  <w:style w:type="table" w:customStyle="1" w:styleId="12">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1689</Words>
  <Characters>1966</Characters>
  <Lines>0</Lines>
  <Paragraphs>0</Paragraphs>
  <TotalTime>1</TotalTime>
  <ScaleCrop>false</ScaleCrop>
  <LinksUpToDate>false</LinksUpToDate>
  <CharactersWithSpaces>1968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2023-07-08T01:49:00Z</dcterms:created>
  <dc:creator>KEN</dc:creator>
  <cp:lastModifiedBy>KEN</cp:lastModifiedBy>
  <dcterms:modified xsi:type="dcterms:W3CDTF">2024-11-21T07:50:57Z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9F0A5A7172414CEA95FE4323E6BAFB90_13</vt:lpwstr>
  </property>
</Properties>
</file>