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21" w:line="224" w:lineRule="auto"/>
        <w:rPr>
          <w:rFonts w:hint="eastAsia" w:ascii="黑体" w:hAnsi="黑体" w:eastAsia="黑体" w:cs="黑体"/>
          <w:sz w:val="31"/>
          <w:szCs w:val="31"/>
          <w:lang w:val="en-US" w:eastAsia="zh-CN"/>
        </w:rPr>
      </w:pPr>
      <w:r>
        <w:rPr>
          <w:rFonts w:ascii="黑体" w:hAnsi="黑体" w:eastAsia="黑体" w:cs="黑体"/>
          <w:b/>
          <w:bCs/>
          <w:spacing w:val="-17"/>
          <w:sz w:val="31"/>
          <w:szCs w:val="31"/>
        </w:rPr>
        <w:t>附</w:t>
      </w:r>
      <w:r>
        <w:rPr>
          <w:rFonts w:ascii="黑体" w:hAnsi="黑体" w:eastAsia="黑体" w:cs="黑体"/>
          <w:spacing w:val="-70"/>
          <w:sz w:val="31"/>
          <w:szCs w:val="31"/>
        </w:rPr>
        <w:t xml:space="preserve"> </w:t>
      </w:r>
      <w:r>
        <w:rPr>
          <w:rFonts w:ascii="黑体" w:hAnsi="黑体" w:eastAsia="黑体" w:cs="黑体"/>
          <w:b/>
          <w:bCs/>
          <w:spacing w:val="-17"/>
          <w:sz w:val="31"/>
          <w:szCs w:val="31"/>
        </w:rPr>
        <w:t>件</w:t>
      </w:r>
      <w:r>
        <w:rPr>
          <w:rFonts w:ascii="黑体" w:hAnsi="黑体" w:eastAsia="黑体" w:cs="黑体"/>
          <w:spacing w:val="-53"/>
          <w:sz w:val="31"/>
          <w:szCs w:val="31"/>
        </w:rPr>
        <w:t xml:space="preserve"> </w:t>
      </w:r>
      <w:r>
        <w:rPr>
          <w:rFonts w:hint="eastAsia" w:ascii="黑体" w:hAnsi="黑体" w:eastAsia="黑体" w:cs="黑体"/>
          <w:spacing w:val="-53"/>
          <w:sz w:val="31"/>
          <w:szCs w:val="31"/>
          <w:lang w:val="en-US" w:eastAsia="zh-CN"/>
        </w:rPr>
        <w:t>1</w:t>
      </w:r>
    </w:p>
    <w:p>
      <w:pPr>
        <w:spacing w:line="242" w:lineRule="auto"/>
        <w:rPr>
          <w:rFonts w:ascii="Arial"/>
          <w:sz w:val="21"/>
        </w:rPr>
      </w:pPr>
    </w:p>
    <w:p>
      <w:pPr>
        <w:spacing w:line="242" w:lineRule="auto"/>
        <w:rPr>
          <w:rFonts w:ascii="Arial"/>
          <w:sz w:val="21"/>
        </w:rPr>
      </w:pPr>
    </w:p>
    <w:p>
      <w:pPr>
        <w:spacing w:before="143" w:line="219" w:lineRule="auto"/>
        <w:ind w:left="906"/>
        <w:rPr>
          <w:rFonts w:ascii="宋体" w:hAnsi="宋体" w:eastAsia="宋体" w:cs="宋体"/>
          <w:sz w:val="44"/>
          <w:szCs w:val="44"/>
        </w:rPr>
      </w:pPr>
      <w:r>
        <w:rPr>
          <w:rFonts w:ascii="宋体" w:hAnsi="宋体" w:eastAsia="宋体" w:cs="宋体"/>
          <w:b/>
          <w:bCs/>
          <w:spacing w:val="-7"/>
          <w:sz w:val="44"/>
          <w:szCs w:val="44"/>
        </w:rPr>
        <w:t>高等学校教师资格认定申请材料清单</w:t>
      </w:r>
    </w:p>
    <w:p>
      <w:pPr>
        <w:spacing w:line="290" w:lineRule="auto"/>
        <w:rPr>
          <w:rFonts w:ascii="Arial"/>
          <w:sz w:val="21"/>
        </w:rPr>
      </w:pPr>
    </w:p>
    <w:p>
      <w:pPr>
        <w:spacing w:line="290" w:lineRule="auto"/>
        <w:rPr>
          <w:rFonts w:ascii="Arial"/>
          <w:sz w:val="21"/>
        </w:rPr>
      </w:pP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(一)有效期内的二代身份证；港澳台居民应提供我省签发的港澳台居民居住证、港澳居民来往内地通行证或5年有效期台湾居民来往大陆通行证。</w:t>
      </w: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(二)学历证书。学历信息经网报系统比对成功的无需提交。 在审核材料过程中，对于网报系统无法直接比对验证的学历(中等职业学校学历除外),申请人要提交《中国高等教育学历认证报告》或《教育部学历证书电子注册备案表》  (通过学信网 www.chsi.com.cn 线上申请)。建议申请人提前在网报系统验证 学历，无法验证的及早申请认证报告。在港澳台地区和国外取得的学历还应同时提供由中国(教育部)留学服务中心出具的“港澳台地区学历学位认证书”或“国外学历学位认证书”(在留学e 网通服务大厅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"http://zwfw.cscse.edu.cn"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http://zwfw.cscse.edu.cn</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线上申请)。</w:t>
      </w: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(三)普通话水平测试等级证书。网报系统能验证的不需提供。 申请人在全国普通话培训测试信息资源网(网址：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"https://www.cltt.org/studentscore"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https://www.cltt.org/studentscore</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查询不到成绩或有关于普通话证书查询、补办等问题，如在江苏参加测试的，请联系江苏省普通话水平测试中心咨询，咨询电话：025-83758430。非在苏测试考生，请与原考点联系。</w:t>
      </w: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(四)江苏省高校岗前培训合格证书。2022 年上半年及之前取得的高校岗前培训合格证书上标注“申免”的，还需提交岗培申免相关佐证材料。</w:t>
      </w: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(五)免教育教学基本素质和能力测试的博士学位申请人，需提供博士学位证书(港澳台地区和国外取得博士学位的，还需提交相应的认证书)。</w:t>
      </w: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(六)港澳台居民需提交由香港特别行政区、澳门特别行政区和台湾地区有关部门开具的无犯罪记录证明。</w:t>
      </w: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七</w:t>
      </w:r>
      <w:r>
        <w:rPr>
          <w:rFonts w:hint="eastAsia" w:asciiTheme="minorEastAsia" w:hAnsiTheme="minorEastAsia" w:eastAsiaTheme="minorEastAsia" w:cstheme="minorEastAsia"/>
          <w:sz w:val="30"/>
          <w:szCs w:val="30"/>
        </w:rPr>
        <w:t>)本人用于办理教师资格证书的近期免冠证件照一张，规格要求为白底彩色，尺寸为一寸(25mmX35mm), 用相片纸冲印，与本次认定时网报系统上传的照片为同一底版。</w:t>
      </w: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以下材料由高校负责补充提供：</w:t>
      </w: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八</w:t>
      </w:r>
      <w:r>
        <w:rPr>
          <w:rFonts w:hint="eastAsia" w:asciiTheme="minorEastAsia" w:hAnsiTheme="minorEastAsia" w:eastAsiaTheme="minorEastAsia" w:cstheme="minorEastAsia"/>
          <w:sz w:val="30"/>
          <w:szCs w:val="30"/>
        </w:rPr>
        <w:t>)本校通过确认人员的照片粘帖页。</w:t>
      </w: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九</w:t>
      </w:r>
      <w:r>
        <w:rPr>
          <w:rFonts w:hint="eastAsia" w:asciiTheme="minorEastAsia" w:hAnsiTheme="minorEastAsia" w:eastAsiaTheme="minorEastAsia" w:cstheme="minorEastAsia"/>
          <w:sz w:val="30"/>
          <w:szCs w:val="30"/>
        </w:rPr>
        <w:t>)人事关系证明材料。在编人员提交进编证明材料复印 件，未纳入编制管理人员提交聘用合同复印件和社保部门出具的学校为其缴纳社保的证明。</w:t>
      </w: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(十)教育教学能力测试打分表。</w:t>
      </w: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(十</w:t>
      </w:r>
      <w:r>
        <w:rPr>
          <w:rFonts w:hint="eastAsia" w:asciiTheme="minorEastAsia" w:hAnsiTheme="minorEastAsia" w:eastAsiaTheme="minorEastAsia" w:cstheme="minorEastAsia"/>
          <w:sz w:val="30"/>
          <w:szCs w:val="30"/>
          <w:lang w:val="en-US" w:eastAsia="zh-CN"/>
        </w:rPr>
        <w:t>一</w:t>
      </w:r>
      <w:r>
        <w:rPr>
          <w:rFonts w:hint="eastAsia" w:asciiTheme="minorEastAsia" w:hAnsiTheme="minorEastAsia" w:eastAsiaTheme="minorEastAsia" w:cstheme="minorEastAsia"/>
          <w:sz w:val="30"/>
          <w:szCs w:val="30"/>
        </w:rPr>
        <w:t>)体检表</w:t>
      </w: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bookmarkStart w:id="0" w:name="_GoBack"/>
      <w:bookmarkEnd w:id="0"/>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p>
    <w:p>
      <w:pPr>
        <w:pStyle w:val="5"/>
        <w:pageBreakBefore w:val="0"/>
        <w:wordWrap/>
        <w:overflowPunct/>
        <w:topLinePunct w:val="0"/>
        <w:bidi w:val="0"/>
        <w:spacing w:line="500" w:lineRule="exact"/>
        <w:ind w:firstLine="600" w:firstLineChars="200"/>
        <w:rPr>
          <w:rFonts w:hint="eastAsia" w:asciiTheme="minorEastAsia" w:hAnsiTheme="minorEastAsia" w:eastAsiaTheme="minorEastAsia" w:cstheme="minorEastAsia"/>
          <w:sz w:val="30"/>
          <w:szCs w:val="30"/>
        </w:rPr>
      </w:pPr>
    </w:p>
    <w:p>
      <w:pPr>
        <w:pStyle w:val="5"/>
        <w:pageBreakBefore w:val="0"/>
        <w:wordWrap/>
        <w:overflowPunct/>
        <w:topLinePunct w:val="0"/>
        <w:bidi w:val="0"/>
        <w:spacing w:line="500" w:lineRule="exact"/>
        <w:ind w:firstLine="600" w:firstLineChars="200"/>
        <w:rPr>
          <w:rFonts w:hint="default" w:asciiTheme="minorEastAsia" w:hAnsiTheme="minorEastAsia" w:eastAsiaTheme="minorEastAsia" w:cstheme="minorEastAsia"/>
          <w:sz w:val="30"/>
          <w:szCs w:val="30"/>
          <w:lang w:val="en-US" w:eastAsia="zh-CN"/>
        </w:rPr>
      </w:pPr>
    </w:p>
    <w:sectPr>
      <w:footerReference r:id="rId5" w:type="default"/>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NDkxOGEwMWMxMDFmYzRlZWNiZmUxMjBkNjQ0YTgifQ=="/>
  </w:docVars>
  <w:rsids>
    <w:rsidRoot w:val="00000000"/>
    <w:rsid w:val="18BF6AD5"/>
    <w:rsid w:val="27A71E61"/>
    <w:rsid w:val="5B6854AA"/>
    <w:rsid w:val="639B0128"/>
    <w:rsid w:val="6929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3"/>
      <w:szCs w:val="33"/>
      <w:lang w:val="en-US" w:eastAsia="en-US"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2024-04-18T02:50:00Z</dcterms:created>
  <dc:creator>admin</dc:creator>
  <cp:lastModifiedBy>宋锦华</cp:lastModifiedBy>
  <dcterms:modified xsi:type="dcterms:W3CDTF">2024-04-18T07:39:46Z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544033E27A774B2FB40AFA59300BF6EC_12</vt:lpwstr>
  </property>
</Properties>
</file>