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firstLine="514" w:firstLineChars="245"/>
        <w:rPr>
          <w:rFonts w:eastAsia="仿宋_GB2312"/>
          <w:bCs/>
          <w:szCs w:val="21"/>
        </w:rPr>
      </w:pPr>
      <w:bookmarkStart w:id="0" w:name="_Hlk18600469"/>
    </w:p>
    <w:p>
      <w:pPr>
        <w:ind w:left="-718" w:leftChars="-342" w:firstLine="514" w:firstLineChars="245"/>
        <w:rPr>
          <w:rFonts w:eastAsia="仿宋_GB2312"/>
          <w:bCs/>
          <w:szCs w:val="21"/>
        </w:rPr>
      </w:pPr>
    </w:p>
    <w:p>
      <w:pPr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>
      <w:pPr>
        <w:ind w:firstLine="440" w:firstLineChars="100"/>
        <w:jc w:val="center"/>
        <w:rPr>
          <w:rFonts w:eastAsia="方正小标宋简体"/>
          <w:sz w:val="44"/>
        </w:rPr>
      </w:pPr>
    </w:p>
    <w:p>
      <w:pPr>
        <w:spacing w:line="360" w:lineRule="auto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江苏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海事职业技术学院</w:t>
      </w:r>
    </w:p>
    <w:p>
      <w:pPr>
        <w:spacing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第七届学生</w:t>
      </w:r>
      <w:r>
        <w:rPr>
          <w:rFonts w:hint="eastAsia" w:ascii="黑体" w:hAnsi="黑体" w:eastAsia="黑体" w:cs="宋体"/>
          <w:bCs/>
          <w:sz w:val="44"/>
          <w:szCs w:val="44"/>
        </w:rPr>
        <w:t>技能大赛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赛项</w:t>
      </w:r>
      <w:r>
        <w:rPr>
          <w:rFonts w:hint="eastAsia" w:ascii="黑体" w:hAnsi="黑体" w:eastAsia="黑体" w:cs="宋体"/>
          <w:bCs/>
          <w:sz w:val="44"/>
          <w:szCs w:val="44"/>
        </w:rPr>
        <w:t>申报书</w:t>
      </w:r>
    </w:p>
    <w:p>
      <w:pPr>
        <w:ind w:firstLine="640" w:firstLineChars="200"/>
        <w:rPr>
          <w:rFonts w:ascii="仿宋_GB2312" w:hAnsi="ˎ̥" w:eastAsia="仿宋_GB2312"/>
          <w:sz w:val="32"/>
          <w:szCs w:val="32"/>
        </w:rPr>
      </w:pPr>
    </w:p>
    <w:p>
      <w:pPr>
        <w:spacing w:line="800" w:lineRule="exact"/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sz w:val="32"/>
        </w:rPr>
        <w:t xml:space="preserve">申 报 </w:t>
      </w:r>
      <w:r>
        <w:rPr>
          <w:rFonts w:hint="eastAsia"/>
          <w:sz w:val="32"/>
          <w:lang w:val="en-US" w:eastAsia="zh-CN"/>
        </w:rPr>
        <w:t>学 院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>（公章）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</w:rPr>
        <w:t>申 报 赛 项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赛项</w:t>
      </w:r>
      <w:r>
        <w:rPr>
          <w:sz w:val="32"/>
        </w:rPr>
        <w:t>负责人：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 xml:space="preserve">        </w:t>
      </w:r>
      <w:r>
        <w:rPr>
          <w:rFonts w:hint="eastAsia"/>
          <w:sz w:val="32"/>
          <w:u w:val="thick"/>
          <w:lang w:val="en-US" w:eastAsia="zh-CN"/>
        </w:rPr>
        <w:t xml:space="preserve">  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联 系 电 话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rFonts w:eastAsia="仿宋_GB2312"/>
          <w:sz w:val="32"/>
        </w:rPr>
      </w:pPr>
      <w:r>
        <w:rPr>
          <w:sz w:val="32"/>
        </w:rPr>
        <w:t>申 报 日 期：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 </w:t>
      </w:r>
      <w:r>
        <w:rPr>
          <w:sz w:val="32"/>
        </w:rPr>
        <w:t>日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  <w:lang w:val="en-US" w:eastAsia="zh-CN"/>
        </w:rPr>
        <w:t>江苏海事职业技术学院教务处</w:t>
      </w:r>
      <w:r>
        <w:rPr>
          <w:rFonts w:hint="eastAsia" w:eastAsia="仿宋_GB2312"/>
          <w:sz w:val="24"/>
          <w:szCs w:val="20"/>
        </w:rPr>
        <w:t xml:space="preserve"> 制</w:t>
      </w:r>
    </w:p>
    <w:p>
      <w:pPr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申报基本原则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</w:t>
      </w:r>
      <w:r>
        <w:rPr>
          <w:rFonts w:ascii="宋体" w:hAnsi="宋体" w:eastAsia="宋体"/>
          <w:b/>
          <w:sz w:val="28"/>
          <w:szCs w:val="28"/>
        </w:rPr>
        <w:t>.</w:t>
      </w:r>
      <w:r>
        <w:rPr>
          <w:rFonts w:hint="eastAsia" w:ascii="宋体" w:hAnsi="宋体" w:eastAsia="宋体"/>
          <w:b/>
          <w:sz w:val="28"/>
          <w:szCs w:val="28"/>
        </w:rPr>
        <w:t>申办赛项应与省赛、国赛，或与行业高级别赛事有对应关系，能围绕</w:t>
      </w:r>
      <w:bookmarkStart w:id="1" w:name="_GoBack"/>
      <w:bookmarkEnd w:id="1"/>
      <w:r>
        <w:rPr>
          <w:rFonts w:hint="eastAsia" w:ascii="宋体" w:hAnsi="宋体" w:eastAsia="宋体"/>
          <w:b/>
          <w:sz w:val="28"/>
          <w:szCs w:val="28"/>
        </w:rPr>
        <w:t>本专业核心竞争力组织赛项。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sz w:val="28"/>
          <w:szCs w:val="28"/>
        </w:rPr>
        <w:t>.</w:t>
      </w:r>
      <w:r>
        <w:rPr>
          <w:rFonts w:hint="eastAsia" w:ascii="宋体" w:hAnsi="宋体" w:eastAsia="宋体"/>
          <w:b/>
          <w:sz w:val="28"/>
          <w:szCs w:val="28"/>
        </w:rPr>
        <w:t>申报承办的赛项应具备举办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/>
          <w:b/>
          <w:sz w:val="28"/>
          <w:szCs w:val="28"/>
        </w:rPr>
        <w:t>赛的场地、设备和师资。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/>
          <w:sz w:val="28"/>
          <w:szCs w:val="28"/>
        </w:rPr>
        <w:t>.</w:t>
      </w:r>
      <w:r>
        <w:rPr>
          <w:rFonts w:hint="eastAsia" w:ascii="宋体" w:hAnsi="宋体" w:eastAsia="宋体"/>
          <w:b/>
          <w:sz w:val="28"/>
          <w:szCs w:val="28"/>
        </w:rPr>
        <w:t>每专业可申报1项，每学院最多不超过5项</w:t>
      </w:r>
      <w:r>
        <w:rPr>
          <w:rFonts w:hint="eastAsia" w:ascii="华文楷体" w:hAnsi="华文楷体" w:eastAsia="华文楷体"/>
          <w:b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除遵循以上原则外，适当考虑各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二级学院</w:t>
      </w:r>
      <w:r>
        <w:rPr>
          <w:rFonts w:ascii="宋体" w:hAnsi="宋体" w:eastAsia="宋体"/>
          <w:b/>
          <w:sz w:val="28"/>
          <w:szCs w:val="28"/>
        </w:rPr>
        <w:t>对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技能</w:t>
      </w:r>
      <w:r>
        <w:rPr>
          <w:rFonts w:ascii="宋体" w:hAnsi="宋体" w:eastAsia="宋体"/>
          <w:b/>
          <w:sz w:val="28"/>
          <w:szCs w:val="28"/>
        </w:rPr>
        <w:t>大赛的支持力度和贡献程度。</w:t>
      </w:r>
    </w:p>
    <w:p>
      <w:pPr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赛项申报书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446"/>
        <w:gridCol w:w="160"/>
        <w:gridCol w:w="1242"/>
        <w:gridCol w:w="623"/>
        <w:gridCol w:w="1410"/>
        <w:gridCol w:w="1172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基本信息</w:t>
            </w: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赛项负责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 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办公室电话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参赛人数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专任专业教师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学生数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实验实训设备总值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（单位：万元）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实验实训设备生均值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（单位：元）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赛项简介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（请说明预决赛拟采取的形式，鼓励校企合作）不少于300字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办赛基础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本赛项定位：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近三年本赛项国赛、省赛成绩及相关省级实训基地建设情况；师资队伍及专业建设；办赛经验等）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不少于300字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i w:val="0"/>
                <w:iCs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（比赛场地、辅助配套场地、赛场氛围及监控等）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1.专家、裁判等工作场地（培训、评分等）及其他功能场地配套情况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竞赛场地情况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（1）检录场地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（2）加密场地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（3）比赛场地（重点是可容纳的工位数）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（4）监控设备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其他</w:t>
            </w:r>
          </w:p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竞赛设备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i/>
                <w:i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竞赛设备现有台套数、完好率及比赛时可达台套数等）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经费投入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材料费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奖励费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符合要求的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费用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总额等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办赛承诺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default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both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赛项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年 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86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           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(盖章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 年    月   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教学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委员会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注：大赛实施方案及相关经费详细支出计划（预算表）另附。</w:t>
      </w:r>
    </w:p>
    <w:p>
      <w:pPr>
        <w:rPr>
          <w:rFonts w:eastAsia="黑体"/>
          <w:sz w:val="30"/>
        </w:rPr>
        <w:sectPr>
          <w:footerReference r:id="rId5" w:type="default"/>
          <w:footerReference r:id="rId6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</w:p>
    <w:bookmarkEnd w:id="0"/>
    <w:p>
      <w:pPr>
        <w:widowControl/>
        <w:adjustRightInd w:val="0"/>
        <w:snapToGrid w:val="0"/>
        <w:spacing w:line="360" w:lineRule="auto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附录1：</w:t>
      </w:r>
    </w:p>
    <w:p>
      <w:pPr>
        <w:spacing w:before="156" w:beforeLines="50"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</w:t>
      </w:r>
      <w:r>
        <w:rPr>
          <w:rFonts w:hint="eastAsia" w:ascii="黑体" w:eastAsia="黑体"/>
          <w:b/>
          <w:sz w:val="32"/>
          <w:szCs w:val="32"/>
        </w:rPr>
        <w:t>学院（部）学生专业技能大赛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b/>
          <w:sz w:val="32"/>
          <w:szCs w:val="32"/>
        </w:rPr>
        <w:t>赛项经费预算表</w:t>
      </w:r>
    </w:p>
    <w:tbl>
      <w:tblPr>
        <w:tblStyle w:val="16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2687"/>
        <w:gridCol w:w="913"/>
        <w:gridCol w:w="10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支出项目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费用标准（元）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金额（元）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竞赛耗材费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需提供清单及说明，如需购买仪器设备，应作为实训室仪器设备另外立项。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赛务材料费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宣传材料、横幅、参赛证件、试卷等制作费等（提供详细清单）。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一等奖每人300元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二等奖每人200元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三等奖每人100元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其他费用</w:t>
            </w:r>
          </w:p>
        </w:tc>
        <w:tc>
          <w:tcPr>
            <w:tcW w:w="43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  计（元）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合计人民币大写</w:t>
            </w:r>
          </w:p>
        </w:tc>
        <w:tc>
          <w:tcPr>
            <w:tcW w:w="901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按参赛学生人均费用约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附录2：</w:t>
      </w:r>
    </w:p>
    <w:p>
      <w:pPr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  <w:szCs w:val="28"/>
        </w:rPr>
        <w:t>学院（部）学生专业技能大赛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赛项耗材清单</w:t>
      </w:r>
    </w:p>
    <w:tbl>
      <w:tblPr>
        <w:tblStyle w:val="16"/>
        <w:tblpPr w:leftFromText="180" w:rightFromText="180" w:vertAnchor="page" w:horzAnchor="page" w:tblpX="1786" w:tblpY="2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995"/>
        <w:gridCol w:w="1165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单价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jYWNhY2VlZDA4YjMwMTkwZGIyNjZjYzc0ZDgzYWM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38B6"/>
    <w:rsid w:val="00CA7867"/>
    <w:rsid w:val="00CA7BBA"/>
    <w:rsid w:val="00CC37F7"/>
    <w:rsid w:val="00CC4171"/>
    <w:rsid w:val="00CF1E75"/>
    <w:rsid w:val="00D13CB5"/>
    <w:rsid w:val="00D3250B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9B3B8A"/>
    <w:rsid w:val="02950A98"/>
    <w:rsid w:val="02B07077"/>
    <w:rsid w:val="03584AA5"/>
    <w:rsid w:val="043D450A"/>
    <w:rsid w:val="04F27382"/>
    <w:rsid w:val="05CC7A13"/>
    <w:rsid w:val="06875EF1"/>
    <w:rsid w:val="06C12080"/>
    <w:rsid w:val="07717CC3"/>
    <w:rsid w:val="085572F9"/>
    <w:rsid w:val="0B123E19"/>
    <w:rsid w:val="0D4B360C"/>
    <w:rsid w:val="0F0529AE"/>
    <w:rsid w:val="0FB57674"/>
    <w:rsid w:val="0FB828AF"/>
    <w:rsid w:val="0FF460D1"/>
    <w:rsid w:val="106B0418"/>
    <w:rsid w:val="11F94EF7"/>
    <w:rsid w:val="137B2552"/>
    <w:rsid w:val="13CB2B57"/>
    <w:rsid w:val="14126BFF"/>
    <w:rsid w:val="14561087"/>
    <w:rsid w:val="14670B43"/>
    <w:rsid w:val="17AE76F4"/>
    <w:rsid w:val="18722416"/>
    <w:rsid w:val="19170CBC"/>
    <w:rsid w:val="1A0127B5"/>
    <w:rsid w:val="1A2044FF"/>
    <w:rsid w:val="1CC1203C"/>
    <w:rsid w:val="1D5B0798"/>
    <w:rsid w:val="1D8A28A4"/>
    <w:rsid w:val="1F923E71"/>
    <w:rsid w:val="2021472E"/>
    <w:rsid w:val="22A31E01"/>
    <w:rsid w:val="24CD4D69"/>
    <w:rsid w:val="25755C67"/>
    <w:rsid w:val="258E2013"/>
    <w:rsid w:val="282F114C"/>
    <w:rsid w:val="28326AA6"/>
    <w:rsid w:val="283A3DB1"/>
    <w:rsid w:val="2930674F"/>
    <w:rsid w:val="2A1E0D0E"/>
    <w:rsid w:val="2A3E5F14"/>
    <w:rsid w:val="2C4C602B"/>
    <w:rsid w:val="2D7D625A"/>
    <w:rsid w:val="2E5022C7"/>
    <w:rsid w:val="2F423EDB"/>
    <w:rsid w:val="30F960DF"/>
    <w:rsid w:val="3105358B"/>
    <w:rsid w:val="310B1860"/>
    <w:rsid w:val="314E40FA"/>
    <w:rsid w:val="31B43B1E"/>
    <w:rsid w:val="32430E48"/>
    <w:rsid w:val="324F7FE7"/>
    <w:rsid w:val="33EA6FA1"/>
    <w:rsid w:val="3405091E"/>
    <w:rsid w:val="346004DE"/>
    <w:rsid w:val="3466409D"/>
    <w:rsid w:val="3584610E"/>
    <w:rsid w:val="358E1209"/>
    <w:rsid w:val="359C017B"/>
    <w:rsid w:val="36F668C1"/>
    <w:rsid w:val="39961629"/>
    <w:rsid w:val="3A24032E"/>
    <w:rsid w:val="3C8C4FC5"/>
    <w:rsid w:val="3EAC7F62"/>
    <w:rsid w:val="41557FD3"/>
    <w:rsid w:val="4385398A"/>
    <w:rsid w:val="43916090"/>
    <w:rsid w:val="43BA637F"/>
    <w:rsid w:val="44E85BFD"/>
    <w:rsid w:val="45583C38"/>
    <w:rsid w:val="4572170D"/>
    <w:rsid w:val="48F82F8D"/>
    <w:rsid w:val="491A00CD"/>
    <w:rsid w:val="4AB852F1"/>
    <w:rsid w:val="4BDF29B7"/>
    <w:rsid w:val="4CAA68C6"/>
    <w:rsid w:val="4E5B01D0"/>
    <w:rsid w:val="4E8E7846"/>
    <w:rsid w:val="4E9B1E8B"/>
    <w:rsid w:val="4EDA2507"/>
    <w:rsid w:val="503469BD"/>
    <w:rsid w:val="534E37B3"/>
    <w:rsid w:val="53716E1D"/>
    <w:rsid w:val="556476BD"/>
    <w:rsid w:val="55CC285E"/>
    <w:rsid w:val="57520F8D"/>
    <w:rsid w:val="57BE28D1"/>
    <w:rsid w:val="582F1C0E"/>
    <w:rsid w:val="59174CA8"/>
    <w:rsid w:val="5AFC3E03"/>
    <w:rsid w:val="5B27531F"/>
    <w:rsid w:val="5CAD1BE0"/>
    <w:rsid w:val="5CBA171A"/>
    <w:rsid w:val="5EF040AD"/>
    <w:rsid w:val="5F3A2B0D"/>
    <w:rsid w:val="628C15A1"/>
    <w:rsid w:val="6366553D"/>
    <w:rsid w:val="63CC5CC8"/>
    <w:rsid w:val="64943457"/>
    <w:rsid w:val="6563070D"/>
    <w:rsid w:val="68092BE0"/>
    <w:rsid w:val="68193DD1"/>
    <w:rsid w:val="699E5E47"/>
    <w:rsid w:val="6C4C2B56"/>
    <w:rsid w:val="6C8E5421"/>
    <w:rsid w:val="6CA62DD8"/>
    <w:rsid w:val="6CCB0BF3"/>
    <w:rsid w:val="6CE43EC8"/>
    <w:rsid w:val="6D27295A"/>
    <w:rsid w:val="6D4700B4"/>
    <w:rsid w:val="6D964261"/>
    <w:rsid w:val="6E14449C"/>
    <w:rsid w:val="6E25176A"/>
    <w:rsid w:val="6ED25694"/>
    <w:rsid w:val="70CD6084"/>
    <w:rsid w:val="74E240B6"/>
    <w:rsid w:val="78806FF2"/>
    <w:rsid w:val="78F6183F"/>
    <w:rsid w:val="7C30077B"/>
    <w:rsid w:val="7C406909"/>
    <w:rsid w:val="7C460FCB"/>
    <w:rsid w:val="7FB416C6"/>
    <w:rsid w:val="7FCE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字符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字符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字符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字符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字符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字符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字符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字符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字符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字符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字符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05A83-3B93-458C-9BDD-44660875D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9</Pages>
  <Words>1200</Words>
  <Characters>1210</Characters>
  <Lines>14</Lines>
  <Paragraphs>4</Paragraphs>
  <TotalTime>1</TotalTime>
  <ScaleCrop>false</ScaleCrop>
  <LinksUpToDate>false</LinksUpToDate>
  <CharactersWithSpaces>1463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53177</cp:lastModifiedBy>
  <cp:lastPrinted>2021-10-19T07:22:00Z</cp:lastPrinted>
  <dcterms:modified xsi:type="dcterms:W3CDTF">2022-10-31T06:09:18Z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AAC4AF410C4E46F8B18398ED140EC6FE</vt:lpwstr>
  </property>
</Properties>
</file>