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附件4</w:t>
      </w:r>
    </w:p>
    <w:p>
      <w:pPr>
        <w:jc w:val="center"/>
        <w:rPr>
          <w:rFonts w:ascii="黑体" w:hAnsi="黑体" w:eastAsia="黑体" w:cs="宋体"/>
          <w:bCs/>
          <w:w w:val="95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kern w:val="0"/>
          <w:sz w:val="36"/>
          <w:szCs w:val="36"/>
        </w:rPr>
        <w:t>师生满意度测评细则</w:t>
      </w:r>
    </w:p>
    <w:p>
      <w:pPr>
        <w:jc w:val="center"/>
        <w:rPr>
          <w:rFonts w:ascii="黑体" w:hAnsi="黑体" w:eastAsia="黑体" w:cs="宋体"/>
          <w:bCs/>
          <w:w w:val="95"/>
          <w:kern w:val="0"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 xml:space="preserve">为真实客观了解掌握师生对我校管理服务、建设发展的评价意见，及时发现工作中存在的问题不足，切实增强服务意识，改进工作作风，推进又快又好发展，特制定本办法。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  <w:t>一、被</w:t>
      </w:r>
      <w:r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</w:rPr>
        <w:t>调查</w:t>
      </w:r>
      <w:r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  <w:t>对象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各二级学院（教学部）、各党政群机构和直属单位。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  <w:t>二、测评分类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1.校领导对各二级学院（教学部）、各党政群机构和直属单位进行测评；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2.教职员工对各党政群机构和直属单位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进行测评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3.学生对部分党政群机构和直属单位、马克思主义学院、国际教育学院、体育教学部以及所在二级学院进行测评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  <w:t xml:space="preserve">三、工作安排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满意度调查一般每年开展两次，上半年和下半年各一次，由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考核办组织相关单位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具体实施。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参与调查问卷填写的教职员工数，原则上不少于在岗在编教职员工总数的50%。参与调查问卷填写的学生数，原则上不少于各二级学院学生总数的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10%。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  <w:t>四、调查内容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围绕学校中心任务和被调查对象工作实际，重点测评服务态度、政策（技术）水平、办事效率、廉洁自律、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政务公开等五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个方面。具体如下：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服务态度：工作人员是否耐心细致，不推诿拖延。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是否使用礼貌用语，是否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热情周到的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接待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服务对象，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对于非本岗位的疑难问题是否给与必要的指引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政策（技术）水平：工作人员对相关规章制度、工作程序、办事流程是否熟悉，能否为服务对象提供精准有效的专业化建议；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办事效率：工作人员能否及时高效为服务对象解决问题，对未及时办理的工作能否给予合理的解释并得到教职员工认可；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廉洁自律：工作人员能否遵守廉洁自律准则，克己奉公，规范履职。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服务过程中是否存在吃拿卡要的行为。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政务公开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：能否公平、公正、公开地处理与服务对象切身利益有关的事务，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保障教职工的知情权、参与权和监督权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  <w:lang w:val="zh-CN"/>
        </w:rPr>
        <w:t>测评等级分为满意、基本满意和不满意3个层次（满意折算为90分，基本满意折算为80分，不满意折算为60分）。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  <w:t>五、计分方式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1.百分制计算，总分为100分；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2.校领导测评满意度占50%（其中正校级领导占20%，副校级领导及党委委员占30%）；与学生有直接关联的，教职员工和学生测评满意度各占25%；与学生无直接关联的，教职员工测评满意度占50%；各二级学院（教学部），学生测评满意度占50%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  <w:t xml:space="preserve">六、结果运用 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宋体"/>
          <w:bCs/>
          <w:w w:val="95"/>
          <w:kern w:val="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0"/>
          <w:szCs w:val="30"/>
        </w:rPr>
        <w:t>满意度调查结果为我校民主决策和实施奖惩的重要依据。相关结果将作为年度工作考核的重要组成部分，按比例折算计入综合管理考核得分中。对调查中反映出的问题，考核办将及时反馈给责任部门（单位）。相关责任部门（单位）要制定整改计划，按期整改到位。</w:t>
      </w:r>
      <w:bookmarkStart w:id="0" w:name="_GoBack"/>
      <w:bookmarkEnd w:id="0"/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ZTkyNDljZGU5MjIwNDY1ZGUzNWVlMDJjNmU2NjAifQ=="/>
  </w:docVars>
  <w:rsids>
    <w:rsidRoot w:val="00776082"/>
    <w:rsid w:val="00776082"/>
    <w:rsid w:val="00A46F62"/>
    <w:rsid w:val="00E535BB"/>
    <w:rsid w:val="00E910D1"/>
    <w:rsid w:val="0534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513</Words>
  <Characters>520</Characters>
  <Lines>28</Lines>
  <Paragraphs>27</Paragraphs>
  <TotalTime>0</TotalTime>
  <ScaleCrop>false</ScaleCrop>
  <LinksUpToDate>false</LinksUpToDate>
  <CharactersWithSpaces>1006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2021-04-20T02:05:00Z</dcterms:created>
  <dc:creator>唐筱</dc:creator>
  <cp:lastModifiedBy>WPS_1569929113</cp:lastModifiedBy>
  <dcterms:modified xsi:type="dcterms:W3CDTF">2023-12-18T08:49:54Z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0CDAE139A00C421ABC5CFD4C2FAACFE7_12</vt:lpwstr>
  </property>
</Properties>
</file>