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E8" w:rsidRPr="00133DE8" w:rsidRDefault="00133DE8" w:rsidP="00133DE8">
      <w:pPr>
        <w:jc w:val="center"/>
        <w:rPr>
          <w:rFonts w:hint="eastAsia"/>
          <w:sz w:val="36"/>
          <w:szCs w:val="36"/>
        </w:rPr>
      </w:pPr>
      <w:r w:rsidRPr="00133DE8">
        <w:rPr>
          <w:rFonts w:hint="eastAsia"/>
          <w:sz w:val="36"/>
          <w:szCs w:val="36"/>
        </w:rPr>
        <w:t>不同岗位职工基本工作量指导意见</w:t>
      </w:r>
    </w:p>
    <w:p w:rsidR="00133DE8" w:rsidRPr="00654F69" w:rsidRDefault="00133DE8" w:rsidP="00654F69">
      <w:pPr>
        <w:ind w:firstLineChars="200" w:firstLine="562"/>
        <w:rPr>
          <w:rFonts w:ascii="仿宋" w:eastAsia="仿宋" w:hAnsi="仿宋" w:hint="eastAsia"/>
          <w:b/>
          <w:sz w:val="28"/>
          <w:szCs w:val="28"/>
        </w:rPr>
      </w:pPr>
      <w:r w:rsidRPr="00654F69">
        <w:rPr>
          <w:rFonts w:ascii="仿宋" w:eastAsia="仿宋" w:hAnsi="仿宋" w:hint="eastAsia"/>
          <w:b/>
          <w:sz w:val="28"/>
          <w:szCs w:val="28"/>
        </w:rPr>
        <w:t>一、教师基本工作量指导意见</w:t>
      </w:r>
    </w:p>
    <w:p w:rsidR="00133DE8" w:rsidRPr="00133DE8" w:rsidRDefault="00133DE8" w:rsidP="00133DE8">
      <w:pPr>
        <w:ind w:firstLineChars="200" w:firstLine="560"/>
        <w:rPr>
          <w:rFonts w:ascii="仿宋" w:eastAsia="仿宋" w:hAnsi="仿宋" w:hint="eastAsia"/>
          <w:sz w:val="28"/>
          <w:szCs w:val="28"/>
        </w:rPr>
      </w:pPr>
      <w:r w:rsidRPr="00133DE8">
        <w:rPr>
          <w:rFonts w:ascii="仿宋" w:eastAsia="仿宋" w:hAnsi="仿宋" w:hint="eastAsia"/>
          <w:sz w:val="28"/>
          <w:szCs w:val="28"/>
        </w:rPr>
        <w:t>1、普通教师应承担基本的教学工作量、教科研工作量，同时还应承担一定的教学(科研)建设、管理与公共服务工作量。</w:t>
      </w:r>
    </w:p>
    <w:p w:rsidR="00706222" w:rsidRDefault="00133DE8" w:rsidP="00133DE8">
      <w:pPr>
        <w:ind w:firstLineChars="200" w:firstLine="560"/>
        <w:rPr>
          <w:rFonts w:ascii="仿宋" w:eastAsia="仿宋" w:hAnsi="仿宋" w:hint="eastAsia"/>
          <w:sz w:val="28"/>
          <w:szCs w:val="28"/>
        </w:rPr>
      </w:pPr>
      <w:r w:rsidRPr="00133DE8">
        <w:rPr>
          <w:rFonts w:ascii="仿宋" w:eastAsia="仿宋" w:hAnsi="仿宋" w:hint="eastAsia"/>
          <w:sz w:val="28"/>
          <w:szCs w:val="28"/>
        </w:rPr>
        <w:t>其中普通教师教学和教科研基本</w:t>
      </w:r>
      <w:bookmarkStart w:id="0" w:name="_GoBack"/>
      <w:bookmarkEnd w:id="0"/>
      <w:r w:rsidRPr="00133DE8">
        <w:rPr>
          <w:rFonts w:ascii="仿宋" w:eastAsia="仿宋" w:hAnsi="仿宋" w:hint="eastAsia"/>
          <w:sz w:val="28"/>
          <w:szCs w:val="28"/>
        </w:rPr>
        <w:t>工作量最低标准如下:</w:t>
      </w:r>
    </w:p>
    <w:tbl>
      <w:tblPr>
        <w:tblStyle w:val="a3"/>
        <w:tblW w:w="0" w:type="auto"/>
        <w:tblLook w:val="04A0" w:firstRow="1" w:lastRow="0" w:firstColumn="1" w:lastColumn="0" w:noHBand="0" w:noVBand="1"/>
      </w:tblPr>
      <w:tblGrid>
        <w:gridCol w:w="2840"/>
        <w:gridCol w:w="2841"/>
        <w:gridCol w:w="2841"/>
      </w:tblGrid>
      <w:tr w:rsidR="00133DE8" w:rsidTr="00133DE8">
        <w:tc>
          <w:tcPr>
            <w:tcW w:w="2840" w:type="dxa"/>
          </w:tcPr>
          <w:p w:rsidR="00133DE8" w:rsidRPr="00654F69" w:rsidRDefault="00720680" w:rsidP="00654F69">
            <w:pPr>
              <w:jc w:val="center"/>
              <w:rPr>
                <w:rFonts w:ascii="仿宋" w:eastAsia="仿宋" w:hAnsi="仿宋" w:hint="eastAsia"/>
                <w:b/>
                <w:sz w:val="28"/>
                <w:szCs w:val="28"/>
              </w:rPr>
            </w:pPr>
            <w:r w:rsidRPr="00654F69">
              <w:rPr>
                <w:rFonts w:ascii="仿宋" w:eastAsia="仿宋" w:hAnsi="仿宋" w:hint="eastAsia"/>
                <w:b/>
                <w:sz w:val="28"/>
                <w:szCs w:val="28"/>
              </w:rPr>
              <w:t>类别</w:t>
            </w:r>
          </w:p>
        </w:tc>
        <w:tc>
          <w:tcPr>
            <w:tcW w:w="2841" w:type="dxa"/>
          </w:tcPr>
          <w:p w:rsidR="00720680" w:rsidRPr="00654F69" w:rsidRDefault="00720680" w:rsidP="00654F69">
            <w:pPr>
              <w:jc w:val="center"/>
              <w:rPr>
                <w:rFonts w:ascii="仿宋" w:eastAsia="仿宋" w:hAnsi="仿宋" w:hint="eastAsia"/>
                <w:b/>
                <w:sz w:val="28"/>
                <w:szCs w:val="28"/>
              </w:rPr>
            </w:pPr>
            <w:r w:rsidRPr="00654F69">
              <w:rPr>
                <w:rFonts w:ascii="仿宋" w:eastAsia="仿宋" w:hAnsi="仿宋" w:hint="eastAsia"/>
                <w:b/>
                <w:sz w:val="28"/>
                <w:szCs w:val="28"/>
              </w:rPr>
              <w:t>数学基本工作量</w:t>
            </w:r>
          </w:p>
          <w:p w:rsidR="00133DE8" w:rsidRPr="00654F69" w:rsidRDefault="00720680" w:rsidP="00654F69">
            <w:pPr>
              <w:jc w:val="center"/>
              <w:rPr>
                <w:rFonts w:ascii="仿宋" w:eastAsia="仿宋" w:hAnsi="仿宋" w:hint="eastAsia"/>
                <w:b/>
                <w:sz w:val="28"/>
                <w:szCs w:val="28"/>
              </w:rPr>
            </w:pPr>
            <w:r w:rsidRPr="00654F69">
              <w:rPr>
                <w:rFonts w:ascii="仿宋" w:eastAsia="仿宋" w:hAnsi="仿宋" w:hint="eastAsia"/>
                <w:b/>
                <w:sz w:val="28"/>
                <w:szCs w:val="28"/>
              </w:rPr>
              <w:t>（当量课时）</w:t>
            </w:r>
          </w:p>
        </w:tc>
        <w:tc>
          <w:tcPr>
            <w:tcW w:w="2841" w:type="dxa"/>
          </w:tcPr>
          <w:p w:rsidR="00720680" w:rsidRPr="00654F69" w:rsidRDefault="00720680" w:rsidP="00654F69">
            <w:pPr>
              <w:jc w:val="center"/>
              <w:rPr>
                <w:rFonts w:ascii="仿宋" w:eastAsia="仿宋" w:hAnsi="仿宋" w:hint="eastAsia"/>
                <w:b/>
                <w:sz w:val="28"/>
                <w:szCs w:val="28"/>
              </w:rPr>
            </w:pPr>
            <w:r w:rsidRPr="00654F69">
              <w:rPr>
                <w:rFonts w:ascii="仿宋" w:eastAsia="仿宋" w:hAnsi="仿宋" w:hint="eastAsia"/>
                <w:b/>
                <w:sz w:val="28"/>
                <w:szCs w:val="28"/>
              </w:rPr>
              <w:t>教科研基本工作量</w:t>
            </w:r>
          </w:p>
          <w:p w:rsidR="00133DE8" w:rsidRPr="00654F69" w:rsidRDefault="00720680" w:rsidP="00654F69">
            <w:pPr>
              <w:jc w:val="center"/>
              <w:rPr>
                <w:rFonts w:ascii="仿宋" w:eastAsia="仿宋" w:hAnsi="仿宋" w:hint="eastAsia"/>
                <w:b/>
                <w:sz w:val="28"/>
                <w:szCs w:val="28"/>
              </w:rPr>
            </w:pPr>
            <w:r w:rsidRPr="00654F69">
              <w:rPr>
                <w:rFonts w:ascii="仿宋" w:eastAsia="仿宋" w:hAnsi="仿宋" w:hint="eastAsia"/>
                <w:b/>
                <w:sz w:val="28"/>
                <w:szCs w:val="28"/>
              </w:rPr>
              <w:t>（积分）</w:t>
            </w:r>
          </w:p>
        </w:tc>
      </w:tr>
      <w:tr w:rsidR="00720680" w:rsidTr="00654F69">
        <w:tc>
          <w:tcPr>
            <w:tcW w:w="2840"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教授二级</w:t>
            </w:r>
          </w:p>
        </w:tc>
        <w:tc>
          <w:tcPr>
            <w:tcW w:w="2841" w:type="dxa"/>
            <w:vMerge w:val="restart"/>
            <w:vAlign w:val="center"/>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340</w:t>
            </w:r>
          </w:p>
        </w:tc>
        <w:tc>
          <w:tcPr>
            <w:tcW w:w="2841"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80</w:t>
            </w:r>
          </w:p>
        </w:tc>
      </w:tr>
      <w:tr w:rsidR="00720680" w:rsidTr="00133DE8">
        <w:tc>
          <w:tcPr>
            <w:tcW w:w="2840"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教授三级</w:t>
            </w:r>
          </w:p>
        </w:tc>
        <w:tc>
          <w:tcPr>
            <w:tcW w:w="2841" w:type="dxa"/>
            <w:vMerge/>
          </w:tcPr>
          <w:p w:rsidR="00720680" w:rsidRDefault="00720680" w:rsidP="00654F69">
            <w:pPr>
              <w:jc w:val="center"/>
              <w:rPr>
                <w:rFonts w:ascii="仿宋" w:eastAsia="仿宋" w:hAnsi="仿宋" w:hint="eastAsia"/>
                <w:sz w:val="28"/>
                <w:szCs w:val="28"/>
              </w:rPr>
            </w:pPr>
          </w:p>
        </w:tc>
        <w:tc>
          <w:tcPr>
            <w:tcW w:w="2841"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70</w:t>
            </w:r>
          </w:p>
        </w:tc>
      </w:tr>
      <w:tr w:rsidR="00720680" w:rsidTr="00133DE8">
        <w:tc>
          <w:tcPr>
            <w:tcW w:w="2840"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教授四级</w:t>
            </w:r>
          </w:p>
        </w:tc>
        <w:tc>
          <w:tcPr>
            <w:tcW w:w="2841" w:type="dxa"/>
            <w:vMerge/>
          </w:tcPr>
          <w:p w:rsidR="00720680" w:rsidRDefault="00720680" w:rsidP="00654F69">
            <w:pPr>
              <w:jc w:val="center"/>
              <w:rPr>
                <w:rFonts w:ascii="仿宋" w:eastAsia="仿宋" w:hAnsi="仿宋" w:hint="eastAsia"/>
                <w:sz w:val="28"/>
                <w:szCs w:val="28"/>
              </w:rPr>
            </w:pPr>
          </w:p>
        </w:tc>
        <w:tc>
          <w:tcPr>
            <w:tcW w:w="2841"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60</w:t>
            </w:r>
          </w:p>
        </w:tc>
      </w:tr>
      <w:tr w:rsidR="00720680" w:rsidTr="00654F69">
        <w:tc>
          <w:tcPr>
            <w:tcW w:w="2840"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副教授五级</w:t>
            </w:r>
          </w:p>
        </w:tc>
        <w:tc>
          <w:tcPr>
            <w:tcW w:w="2841" w:type="dxa"/>
            <w:vMerge w:val="restart"/>
            <w:vAlign w:val="center"/>
          </w:tcPr>
          <w:p w:rsidR="00720680" w:rsidRDefault="00654F69" w:rsidP="00654F69">
            <w:pPr>
              <w:jc w:val="center"/>
              <w:rPr>
                <w:rFonts w:ascii="仿宋" w:eastAsia="仿宋" w:hAnsi="仿宋" w:hint="eastAsia"/>
                <w:sz w:val="28"/>
                <w:szCs w:val="28"/>
              </w:rPr>
            </w:pPr>
            <w:r>
              <w:rPr>
                <w:rFonts w:ascii="仿宋" w:eastAsia="仿宋" w:hAnsi="仿宋" w:hint="eastAsia"/>
                <w:sz w:val="28"/>
                <w:szCs w:val="28"/>
              </w:rPr>
              <w:t>380</w:t>
            </w:r>
          </w:p>
        </w:tc>
        <w:tc>
          <w:tcPr>
            <w:tcW w:w="2841"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45</w:t>
            </w:r>
          </w:p>
        </w:tc>
      </w:tr>
      <w:tr w:rsidR="00720680" w:rsidTr="00133DE8">
        <w:tc>
          <w:tcPr>
            <w:tcW w:w="2840"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副教授六级</w:t>
            </w:r>
          </w:p>
        </w:tc>
        <w:tc>
          <w:tcPr>
            <w:tcW w:w="2841" w:type="dxa"/>
            <w:vMerge/>
          </w:tcPr>
          <w:p w:rsidR="00720680" w:rsidRDefault="00720680" w:rsidP="00654F69">
            <w:pPr>
              <w:jc w:val="center"/>
              <w:rPr>
                <w:rFonts w:ascii="仿宋" w:eastAsia="仿宋" w:hAnsi="仿宋" w:hint="eastAsia"/>
                <w:sz w:val="28"/>
                <w:szCs w:val="28"/>
              </w:rPr>
            </w:pPr>
          </w:p>
        </w:tc>
        <w:tc>
          <w:tcPr>
            <w:tcW w:w="2841"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40</w:t>
            </w:r>
          </w:p>
        </w:tc>
      </w:tr>
      <w:tr w:rsidR="00720680" w:rsidTr="00133DE8">
        <w:tc>
          <w:tcPr>
            <w:tcW w:w="2840"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副教授七级</w:t>
            </w:r>
          </w:p>
        </w:tc>
        <w:tc>
          <w:tcPr>
            <w:tcW w:w="2841" w:type="dxa"/>
            <w:vMerge/>
          </w:tcPr>
          <w:p w:rsidR="00720680" w:rsidRDefault="00720680" w:rsidP="00654F69">
            <w:pPr>
              <w:jc w:val="center"/>
              <w:rPr>
                <w:rFonts w:ascii="仿宋" w:eastAsia="仿宋" w:hAnsi="仿宋" w:hint="eastAsia"/>
                <w:sz w:val="28"/>
                <w:szCs w:val="28"/>
              </w:rPr>
            </w:pPr>
          </w:p>
        </w:tc>
        <w:tc>
          <w:tcPr>
            <w:tcW w:w="2841"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35</w:t>
            </w:r>
          </w:p>
        </w:tc>
      </w:tr>
      <w:tr w:rsidR="00720680" w:rsidTr="00654F69">
        <w:tc>
          <w:tcPr>
            <w:tcW w:w="2840"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讲师八级</w:t>
            </w:r>
          </w:p>
        </w:tc>
        <w:tc>
          <w:tcPr>
            <w:tcW w:w="2841" w:type="dxa"/>
            <w:vMerge w:val="restart"/>
            <w:vAlign w:val="center"/>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400</w:t>
            </w:r>
          </w:p>
        </w:tc>
        <w:tc>
          <w:tcPr>
            <w:tcW w:w="2841"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28</w:t>
            </w:r>
          </w:p>
        </w:tc>
      </w:tr>
      <w:tr w:rsidR="00720680" w:rsidTr="00133DE8">
        <w:tc>
          <w:tcPr>
            <w:tcW w:w="2840"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讲师九级</w:t>
            </w:r>
          </w:p>
        </w:tc>
        <w:tc>
          <w:tcPr>
            <w:tcW w:w="2841" w:type="dxa"/>
            <w:vMerge/>
          </w:tcPr>
          <w:p w:rsidR="00720680" w:rsidRDefault="00720680" w:rsidP="00654F69">
            <w:pPr>
              <w:jc w:val="center"/>
              <w:rPr>
                <w:rFonts w:ascii="仿宋" w:eastAsia="仿宋" w:hAnsi="仿宋" w:hint="eastAsia"/>
                <w:sz w:val="28"/>
                <w:szCs w:val="28"/>
              </w:rPr>
            </w:pPr>
          </w:p>
        </w:tc>
        <w:tc>
          <w:tcPr>
            <w:tcW w:w="2841"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24</w:t>
            </w:r>
          </w:p>
        </w:tc>
      </w:tr>
      <w:tr w:rsidR="00720680" w:rsidTr="00133DE8">
        <w:tc>
          <w:tcPr>
            <w:tcW w:w="2840" w:type="dxa"/>
          </w:tcPr>
          <w:p w:rsidR="00720680" w:rsidRDefault="00720680" w:rsidP="00654F69">
            <w:pPr>
              <w:jc w:val="center"/>
              <w:rPr>
                <w:rFonts w:ascii="仿宋" w:eastAsia="仿宋" w:hAnsi="仿宋" w:hint="eastAsia"/>
                <w:sz w:val="28"/>
                <w:szCs w:val="28"/>
              </w:rPr>
            </w:pPr>
            <w:r>
              <w:rPr>
                <w:rFonts w:ascii="仿宋" w:eastAsia="仿宋" w:hAnsi="仿宋" w:hint="eastAsia"/>
                <w:sz w:val="28"/>
                <w:szCs w:val="28"/>
              </w:rPr>
              <w:t>讲师十级</w:t>
            </w:r>
          </w:p>
        </w:tc>
        <w:tc>
          <w:tcPr>
            <w:tcW w:w="2841" w:type="dxa"/>
            <w:vMerge/>
          </w:tcPr>
          <w:p w:rsidR="00720680" w:rsidRDefault="00720680" w:rsidP="00654F69">
            <w:pPr>
              <w:jc w:val="center"/>
              <w:rPr>
                <w:rFonts w:ascii="仿宋" w:eastAsia="仿宋" w:hAnsi="仿宋" w:hint="eastAsia"/>
                <w:sz w:val="28"/>
                <w:szCs w:val="28"/>
              </w:rPr>
            </w:pPr>
          </w:p>
        </w:tc>
        <w:tc>
          <w:tcPr>
            <w:tcW w:w="2841" w:type="dxa"/>
          </w:tcPr>
          <w:p w:rsidR="00720680" w:rsidRDefault="00654F69" w:rsidP="00654F69">
            <w:pPr>
              <w:jc w:val="center"/>
              <w:rPr>
                <w:rFonts w:ascii="仿宋" w:eastAsia="仿宋" w:hAnsi="仿宋" w:hint="eastAsia"/>
                <w:sz w:val="28"/>
                <w:szCs w:val="28"/>
              </w:rPr>
            </w:pPr>
            <w:r>
              <w:rPr>
                <w:rFonts w:ascii="仿宋" w:eastAsia="仿宋" w:hAnsi="仿宋" w:hint="eastAsia"/>
                <w:sz w:val="28"/>
                <w:szCs w:val="28"/>
              </w:rPr>
              <w:t>20</w:t>
            </w:r>
          </w:p>
        </w:tc>
      </w:tr>
      <w:tr w:rsidR="00133DE8" w:rsidTr="00133DE8">
        <w:tc>
          <w:tcPr>
            <w:tcW w:w="2840" w:type="dxa"/>
          </w:tcPr>
          <w:p w:rsidR="00133DE8" w:rsidRDefault="00720680" w:rsidP="00654F69">
            <w:pPr>
              <w:jc w:val="center"/>
              <w:rPr>
                <w:rFonts w:ascii="仿宋" w:eastAsia="仿宋" w:hAnsi="仿宋" w:hint="eastAsia"/>
                <w:sz w:val="28"/>
                <w:szCs w:val="28"/>
              </w:rPr>
            </w:pPr>
            <w:r>
              <w:rPr>
                <w:rFonts w:ascii="仿宋" w:eastAsia="仿宋" w:hAnsi="仿宋" w:hint="eastAsia"/>
                <w:sz w:val="28"/>
                <w:szCs w:val="28"/>
              </w:rPr>
              <w:t>助教十一级</w:t>
            </w:r>
          </w:p>
        </w:tc>
        <w:tc>
          <w:tcPr>
            <w:tcW w:w="2841" w:type="dxa"/>
          </w:tcPr>
          <w:p w:rsidR="00133DE8" w:rsidRDefault="00720680" w:rsidP="00654F69">
            <w:pPr>
              <w:jc w:val="center"/>
              <w:rPr>
                <w:rFonts w:ascii="仿宋" w:eastAsia="仿宋" w:hAnsi="仿宋" w:hint="eastAsia"/>
                <w:sz w:val="28"/>
                <w:szCs w:val="28"/>
              </w:rPr>
            </w:pPr>
            <w:r>
              <w:rPr>
                <w:rFonts w:ascii="仿宋" w:eastAsia="仿宋" w:hAnsi="仿宋" w:hint="eastAsia"/>
                <w:sz w:val="28"/>
                <w:szCs w:val="28"/>
              </w:rPr>
              <w:t>400</w:t>
            </w:r>
          </w:p>
        </w:tc>
        <w:tc>
          <w:tcPr>
            <w:tcW w:w="2841" w:type="dxa"/>
          </w:tcPr>
          <w:p w:rsidR="00133DE8" w:rsidRDefault="00654F69" w:rsidP="00654F69">
            <w:pPr>
              <w:jc w:val="center"/>
              <w:rPr>
                <w:rFonts w:ascii="仿宋" w:eastAsia="仿宋" w:hAnsi="仿宋" w:hint="eastAsia"/>
                <w:sz w:val="28"/>
                <w:szCs w:val="28"/>
              </w:rPr>
            </w:pPr>
            <w:r>
              <w:rPr>
                <w:rFonts w:ascii="仿宋" w:eastAsia="仿宋" w:hAnsi="仿宋" w:hint="eastAsia"/>
                <w:sz w:val="28"/>
                <w:szCs w:val="28"/>
              </w:rPr>
              <w:t>15</w:t>
            </w:r>
          </w:p>
        </w:tc>
      </w:tr>
      <w:tr w:rsidR="00133DE8" w:rsidTr="00654F69">
        <w:tc>
          <w:tcPr>
            <w:tcW w:w="2840" w:type="dxa"/>
            <w:vAlign w:val="center"/>
          </w:tcPr>
          <w:p w:rsidR="00133DE8" w:rsidRPr="00654F69" w:rsidRDefault="00720680" w:rsidP="00654F69">
            <w:pPr>
              <w:jc w:val="center"/>
              <w:rPr>
                <w:rFonts w:ascii="仿宋" w:eastAsia="仿宋" w:hAnsi="仿宋" w:hint="eastAsia"/>
                <w:sz w:val="28"/>
                <w:szCs w:val="28"/>
              </w:rPr>
            </w:pPr>
            <w:r w:rsidRPr="00654F69">
              <w:rPr>
                <w:rFonts w:ascii="仿宋" w:eastAsia="仿宋" w:hAnsi="仿宋" w:hint="eastAsia"/>
                <w:sz w:val="28"/>
                <w:szCs w:val="28"/>
              </w:rPr>
              <w:t>助教十二级</w:t>
            </w:r>
          </w:p>
        </w:tc>
        <w:tc>
          <w:tcPr>
            <w:tcW w:w="2841" w:type="dxa"/>
          </w:tcPr>
          <w:p w:rsidR="00133DE8" w:rsidRDefault="00720680" w:rsidP="00654F69">
            <w:pPr>
              <w:jc w:val="center"/>
              <w:rPr>
                <w:rFonts w:ascii="仿宋" w:eastAsia="仿宋" w:hAnsi="仿宋" w:hint="eastAsia"/>
                <w:sz w:val="28"/>
                <w:szCs w:val="28"/>
              </w:rPr>
            </w:pPr>
            <w:r>
              <w:rPr>
                <w:rFonts w:ascii="仿宋" w:eastAsia="仿宋" w:hAnsi="仿宋" w:hint="eastAsia"/>
                <w:sz w:val="28"/>
                <w:szCs w:val="28"/>
              </w:rPr>
              <w:t>400（含第一年听课40课时、第二年听课20课时）</w:t>
            </w:r>
          </w:p>
        </w:tc>
        <w:tc>
          <w:tcPr>
            <w:tcW w:w="2841" w:type="dxa"/>
            <w:vAlign w:val="center"/>
          </w:tcPr>
          <w:p w:rsidR="00133DE8" w:rsidRDefault="00654F69" w:rsidP="00654F69">
            <w:pPr>
              <w:jc w:val="center"/>
              <w:rPr>
                <w:rFonts w:ascii="仿宋" w:eastAsia="仿宋" w:hAnsi="仿宋" w:hint="eastAsia"/>
                <w:sz w:val="28"/>
                <w:szCs w:val="28"/>
              </w:rPr>
            </w:pPr>
            <w:r>
              <w:rPr>
                <w:rFonts w:ascii="仿宋" w:eastAsia="仿宋" w:hAnsi="仿宋" w:hint="eastAsia"/>
                <w:sz w:val="28"/>
                <w:szCs w:val="28"/>
              </w:rPr>
              <w:t>10</w:t>
            </w:r>
          </w:p>
        </w:tc>
      </w:tr>
    </w:tbl>
    <w:p w:rsidR="00654F69" w:rsidRPr="00654F69" w:rsidRDefault="00654F69" w:rsidP="00654F69">
      <w:pPr>
        <w:ind w:firstLineChars="200" w:firstLine="560"/>
        <w:jc w:val="left"/>
        <w:rPr>
          <w:rFonts w:ascii="仿宋" w:eastAsia="仿宋" w:hAnsi="仿宋" w:hint="eastAsia"/>
          <w:sz w:val="28"/>
          <w:szCs w:val="28"/>
        </w:rPr>
      </w:pPr>
      <w:r w:rsidRPr="00654F69">
        <w:rPr>
          <w:rFonts w:ascii="仿宋" w:eastAsia="仿宋" w:hAnsi="仿宋" w:hint="eastAsia"/>
          <w:sz w:val="28"/>
          <w:szCs w:val="28"/>
        </w:rPr>
        <w:t>普通教师教学(科研)</w:t>
      </w:r>
      <w:r>
        <w:rPr>
          <w:rFonts w:ascii="仿宋" w:eastAsia="仿宋" w:hAnsi="仿宋" w:hint="eastAsia"/>
          <w:sz w:val="28"/>
          <w:szCs w:val="28"/>
        </w:rPr>
        <w:t>建设、管理与公共服务基本工作量由各二级</w:t>
      </w:r>
      <w:r w:rsidRPr="00654F69">
        <w:rPr>
          <w:rFonts w:ascii="仿宋" w:eastAsia="仿宋" w:hAnsi="仿宋" w:hint="eastAsia"/>
          <w:sz w:val="28"/>
          <w:szCs w:val="28"/>
        </w:rPr>
        <w:t>学院(教学部)根据学校下达的工作任务并结合自身实际自行制定</w:t>
      </w:r>
      <w:r>
        <w:rPr>
          <w:rFonts w:ascii="仿宋" w:eastAsia="仿宋" w:hAnsi="仿宋" w:hint="eastAsia"/>
          <w:sz w:val="28"/>
          <w:szCs w:val="28"/>
        </w:rPr>
        <w:t>标</w:t>
      </w:r>
      <w:r w:rsidRPr="00654F69">
        <w:rPr>
          <w:rFonts w:ascii="仿宋" w:eastAsia="仿宋" w:hAnsi="仿宋" w:hint="eastAsia"/>
          <w:sz w:val="28"/>
          <w:szCs w:val="28"/>
        </w:rPr>
        <w:t>准。</w:t>
      </w:r>
    </w:p>
    <w:p w:rsidR="00654F69" w:rsidRPr="00654F69" w:rsidRDefault="00654F69" w:rsidP="00654F69">
      <w:pPr>
        <w:ind w:firstLineChars="200" w:firstLine="560"/>
        <w:jc w:val="left"/>
        <w:rPr>
          <w:rFonts w:ascii="仿宋" w:eastAsia="仿宋" w:hAnsi="仿宋" w:hint="eastAsia"/>
          <w:sz w:val="28"/>
          <w:szCs w:val="28"/>
        </w:rPr>
      </w:pPr>
      <w:r w:rsidRPr="00654F69">
        <w:rPr>
          <w:rFonts w:ascii="仿宋" w:eastAsia="仿宋" w:hAnsi="仿宋" w:hint="eastAsia"/>
          <w:sz w:val="28"/>
          <w:szCs w:val="28"/>
        </w:rPr>
        <w:t>2、实训教师教学基本工作量标准参照普通教师执行;教科研基本工作量按照同职级普通教师教科研基本工作量标准的三分之一执行;教学(科研)建设、管理与公共服务基本工作量由各二级学院(教学部)根据学校下达的工作任务并结合自身实际自行制定标准。</w:t>
      </w:r>
    </w:p>
    <w:p w:rsidR="00654F69" w:rsidRPr="00654F69" w:rsidRDefault="00654F69" w:rsidP="00654F69">
      <w:pPr>
        <w:ind w:firstLineChars="200" w:firstLine="560"/>
        <w:jc w:val="left"/>
        <w:rPr>
          <w:rFonts w:ascii="仿宋" w:eastAsia="仿宋" w:hAnsi="仿宋" w:hint="eastAsia"/>
          <w:sz w:val="28"/>
          <w:szCs w:val="28"/>
        </w:rPr>
      </w:pPr>
      <w:r w:rsidRPr="00654F69">
        <w:rPr>
          <w:rFonts w:ascii="仿宋" w:eastAsia="仿宋" w:hAnsi="仿宋" w:hint="eastAsia"/>
          <w:sz w:val="28"/>
          <w:szCs w:val="28"/>
        </w:rPr>
        <w:t>3、辅导员原则上应承担不少于5个班级的带班教育管理任务，和所在二级学院规定的日常团学工作;同时完成教学基本工作量不少于40当量课时;教科研基本工作量按照同职级普通教师教科研基本工作量标准的三分之一执行;教学(科研)建设、其他管理与公共服务基本工作量由各二级学院(教学部)根据学校下达的工作任务并结合自身实际自行制定标准。</w:t>
      </w:r>
    </w:p>
    <w:p w:rsidR="00133DE8" w:rsidRDefault="00654F69" w:rsidP="00654F69">
      <w:pPr>
        <w:ind w:firstLineChars="200" w:firstLine="560"/>
        <w:jc w:val="left"/>
        <w:rPr>
          <w:rFonts w:ascii="仿宋" w:eastAsia="仿宋" w:hAnsi="仿宋" w:hint="eastAsia"/>
          <w:sz w:val="28"/>
          <w:szCs w:val="28"/>
        </w:rPr>
      </w:pPr>
      <w:r w:rsidRPr="00654F69">
        <w:rPr>
          <w:rFonts w:ascii="仿宋" w:eastAsia="仿宋" w:hAnsi="仿宋" w:hint="eastAsia"/>
          <w:sz w:val="28"/>
          <w:szCs w:val="28"/>
        </w:rPr>
        <w:t>4、普通教师同时担任二级学院(教学部)副科级及以上干部，以及“双肩挑”人员，除完成经减免后的基本教学、教科研、教学(科研)建设、管理与公共服务工作量外，严格实行坐班制，并应承担和履行岗位规定的基本职责，按要求完成学校、单位和部门下达的重点工作任务或交办的临时性工作任务。</w:t>
      </w:r>
    </w:p>
    <w:p w:rsidR="00654F69" w:rsidRPr="00654F69" w:rsidRDefault="00654F69" w:rsidP="00654F69">
      <w:pPr>
        <w:ind w:firstLineChars="200" w:firstLine="562"/>
        <w:jc w:val="left"/>
        <w:rPr>
          <w:rFonts w:ascii="仿宋" w:eastAsia="仿宋" w:hAnsi="仿宋" w:hint="eastAsia"/>
          <w:b/>
          <w:sz w:val="28"/>
          <w:szCs w:val="28"/>
        </w:rPr>
      </w:pPr>
      <w:r w:rsidRPr="00654F69">
        <w:rPr>
          <w:rFonts w:ascii="仿宋" w:eastAsia="仿宋" w:hAnsi="仿宋" w:hint="eastAsia"/>
          <w:b/>
          <w:sz w:val="28"/>
          <w:szCs w:val="28"/>
        </w:rPr>
        <w:t>二、管理人员基本工作量指导意见</w:t>
      </w:r>
    </w:p>
    <w:p w:rsidR="00654F69" w:rsidRPr="00654F69" w:rsidRDefault="00654F69" w:rsidP="00654F69">
      <w:pPr>
        <w:ind w:firstLineChars="200" w:firstLine="560"/>
        <w:jc w:val="left"/>
        <w:rPr>
          <w:rFonts w:ascii="仿宋" w:eastAsia="仿宋" w:hAnsi="仿宋" w:hint="eastAsia"/>
          <w:sz w:val="28"/>
          <w:szCs w:val="28"/>
        </w:rPr>
      </w:pPr>
      <w:r w:rsidRPr="00654F69">
        <w:rPr>
          <w:rFonts w:ascii="仿宋" w:eastAsia="仿宋" w:hAnsi="仿宋" w:hint="eastAsia"/>
          <w:sz w:val="28"/>
          <w:szCs w:val="28"/>
        </w:rPr>
        <w:t>管理人员严格实行坐班制，并应承担和履行岗位规定的基本职责，按要求完成学校、单位和部门下达的重点工作任务或交办的临时性工作任务。</w:t>
      </w:r>
    </w:p>
    <w:p w:rsidR="00654F69" w:rsidRPr="00654F69" w:rsidRDefault="00654F69" w:rsidP="00654F69">
      <w:pPr>
        <w:ind w:firstLineChars="200" w:firstLine="562"/>
        <w:jc w:val="left"/>
        <w:rPr>
          <w:rFonts w:ascii="仿宋" w:eastAsia="仿宋" w:hAnsi="仿宋" w:hint="eastAsia"/>
          <w:b/>
          <w:sz w:val="28"/>
          <w:szCs w:val="28"/>
        </w:rPr>
      </w:pPr>
      <w:r w:rsidRPr="00654F69">
        <w:rPr>
          <w:rFonts w:ascii="仿宋" w:eastAsia="仿宋" w:hAnsi="仿宋" w:hint="eastAsia"/>
          <w:b/>
          <w:sz w:val="28"/>
          <w:szCs w:val="28"/>
        </w:rPr>
        <w:t>三、其他专业技术人员基本工作量指导意见</w:t>
      </w:r>
    </w:p>
    <w:p w:rsidR="00654F69" w:rsidRDefault="00654F69" w:rsidP="00654F69">
      <w:pPr>
        <w:ind w:firstLineChars="200" w:firstLine="560"/>
        <w:jc w:val="left"/>
        <w:rPr>
          <w:rFonts w:ascii="仿宋" w:eastAsia="仿宋" w:hAnsi="仿宋" w:hint="eastAsia"/>
          <w:sz w:val="28"/>
          <w:szCs w:val="28"/>
        </w:rPr>
      </w:pPr>
      <w:r w:rsidRPr="00654F69">
        <w:rPr>
          <w:rFonts w:ascii="仿宋" w:eastAsia="仿宋" w:hAnsi="仿宋" w:hint="eastAsia"/>
          <w:sz w:val="28"/>
          <w:szCs w:val="28"/>
        </w:rPr>
        <w:t>其他专业技术人员聘用在教师工作岗位的，其教学、教科研、教学(科研</w:t>
      </w:r>
      <w:r>
        <w:rPr>
          <w:rFonts w:ascii="仿宋" w:eastAsia="仿宋" w:hAnsi="仿宋" w:hint="eastAsia"/>
          <w:sz w:val="28"/>
          <w:szCs w:val="28"/>
        </w:rPr>
        <w:t>)</w:t>
      </w:r>
      <w:r w:rsidRPr="00654F69">
        <w:rPr>
          <w:rFonts w:ascii="仿宋" w:eastAsia="仿宋" w:hAnsi="仿宋" w:hint="eastAsia"/>
          <w:sz w:val="28"/>
          <w:szCs w:val="28"/>
        </w:rPr>
        <w:t>建设、管理与公共服务基本工作量执行有关教师标准;聘用在管理工作岗位的，除承担和履行岗位规定的基本职责，按要求完成学校、单位和部门下达的重点工作任务或交办的临时性工作任务外,还应完成同职级普通教师三分之一的教科研基本工作量。</w:t>
      </w:r>
    </w:p>
    <w:p w:rsidR="00654F69" w:rsidRPr="00654F69" w:rsidRDefault="00654F69" w:rsidP="00654F69">
      <w:pPr>
        <w:ind w:firstLineChars="200" w:firstLine="562"/>
        <w:jc w:val="left"/>
        <w:rPr>
          <w:rFonts w:ascii="仿宋" w:eastAsia="仿宋" w:hAnsi="仿宋" w:hint="eastAsia"/>
          <w:b/>
          <w:sz w:val="28"/>
          <w:szCs w:val="28"/>
        </w:rPr>
      </w:pPr>
      <w:r w:rsidRPr="00654F69">
        <w:rPr>
          <w:rFonts w:ascii="仿宋" w:eastAsia="仿宋" w:hAnsi="仿宋" w:hint="eastAsia"/>
          <w:b/>
          <w:sz w:val="28"/>
          <w:szCs w:val="28"/>
        </w:rPr>
        <w:t>四、工勤技能人员基本工作量指导意见</w:t>
      </w:r>
    </w:p>
    <w:p w:rsidR="00654F69" w:rsidRPr="00133DE8" w:rsidRDefault="00654F69" w:rsidP="00654F69">
      <w:pPr>
        <w:ind w:firstLineChars="200" w:firstLine="560"/>
        <w:jc w:val="left"/>
        <w:rPr>
          <w:rFonts w:ascii="仿宋" w:eastAsia="仿宋" w:hAnsi="仿宋" w:hint="eastAsia"/>
          <w:sz w:val="28"/>
          <w:szCs w:val="28"/>
        </w:rPr>
      </w:pPr>
      <w:r w:rsidRPr="00654F69">
        <w:rPr>
          <w:rFonts w:ascii="仿宋" w:eastAsia="仿宋" w:hAnsi="仿宋" w:hint="eastAsia"/>
          <w:sz w:val="28"/>
          <w:szCs w:val="28"/>
        </w:rPr>
        <w:t>工勤技能人员严格实行坐班制，并应承担和履行岗位规定的基本职责，按要求完成学校、单位和部门下达的重点工作任务或交办的临时性工作任务。</w:t>
      </w:r>
    </w:p>
    <w:sectPr w:rsidR="00654F69" w:rsidRPr="00133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3AFB"/>
    <w:multiLevelType w:val="hybridMultilevel"/>
    <w:tmpl w:val="E26AB4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A2"/>
    <w:rsid w:val="00133DE8"/>
    <w:rsid w:val="002661A2"/>
    <w:rsid w:val="002724DA"/>
    <w:rsid w:val="00654F69"/>
    <w:rsid w:val="00720680"/>
    <w:rsid w:val="0091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4F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4F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Words>
  <Characters>936</Characters>
  <Application>Microsoft Office Word</Application>
  <DocSecurity>0</DocSecurity>
  <Lines>7</Lines>
  <Paragraphs>2</Paragraphs>
  <ScaleCrop>false</ScaleCrop>
  <Company>Microsoft</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时小燕</dc:creator>
  <cp:lastModifiedBy>时小燕</cp:lastModifiedBy>
  <cp:revision>2</cp:revision>
  <dcterms:created xsi:type="dcterms:W3CDTF">2024-06-15T04:37:00Z</dcterms:created>
  <dcterms:modified xsi:type="dcterms:W3CDTF">2024-06-15T04:37:00Z</dcterms:modified>
</cp:coreProperties>
</file>