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overflowPunct w:val="0"/>
        <w:spacing w:line="580" w:lineRule="exact"/>
        <w:rPr>
          <w:rFonts w:ascii="方正小标宋简体" w:eastAsia="方正小标宋简体" w:cs="宋体"/>
          <w:bCs/>
          <w:spacing w:val="4"/>
          <w:kern w:val="36"/>
          <w:sz w:val="40"/>
          <w:szCs w:val="40"/>
        </w:rPr>
      </w:pPr>
      <w:r>
        <w:rPr>
          <w:rFonts w:ascii="黑体" w:eastAsia="黑体" w:cs="黑体" w:hint="eastAsia"/>
          <w:kern w:val="0"/>
        </w:rPr>
        <w:t>附件1</w:t>
      </w:r>
    </w:p>
    <w:p>
      <w:pPr>
        <w:widowControl/>
        <w:shd w:val="clear" w:color="auto" w:fill="FFFFFF"/>
        <w:adjustRightInd w:val="0"/>
        <w:snapToGrid w:val="0"/>
        <w:spacing w:line="600" w:lineRule="exact"/>
        <w:jc w:val="center"/>
        <w:outlineLvl w:val="1"/>
        <w:rPr>
          <w:rFonts w:ascii="方正小标宋简体" w:eastAsia="方正小标宋简体" w:cs="宋体"/>
          <w:bCs/>
          <w:spacing w:val="4"/>
          <w:kern w:val="36"/>
          <w:sz w:val="40"/>
          <w:szCs w:val="36"/>
        </w:rPr>
      </w:pPr>
      <w:r>
        <w:rPr>
          <w:rFonts w:ascii="方正小标宋简体" w:eastAsia="方正小标宋简体" w:cs="宋体" w:hint="eastAsia"/>
          <w:bCs/>
          <w:spacing w:val="4"/>
          <w:kern w:val="36"/>
          <w:sz w:val="40"/>
          <w:szCs w:val="36"/>
        </w:rPr>
        <w:t>关于设立202</w:t>
      </w:r>
      <w:r>
        <w:rPr>
          <w:rFonts w:ascii="方正小标宋简体" w:eastAsia="方正小标宋简体" w:cs="宋体"/>
          <w:bCs/>
          <w:spacing w:val="4"/>
          <w:kern w:val="36"/>
          <w:sz w:val="40"/>
          <w:szCs w:val="36"/>
        </w:rPr>
        <w:t>2</w:t>
      </w:r>
      <w:r>
        <w:rPr>
          <w:rFonts w:ascii="方正小标宋简体" w:eastAsia="方正小标宋简体" w:cs="宋体" w:hint="eastAsia"/>
          <w:bCs/>
          <w:spacing w:val="4"/>
          <w:kern w:val="36"/>
          <w:sz w:val="40"/>
          <w:szCs w:val="36"/>
        </w:rPr>
        <w:t>年度高校思想政治工作</w:t>
      </w:r>
    </w:p>
    <w:p>
      <w:pPr>
        <w:widowControl/>
        <w:shd w:val="clear" w:color="auto" w:fill="FFFFFF"/>
        <w:adjustRightInd w:val="0"/>
        <w:snapToGrid w:val="0"/>
        <w:spacing w:line="600" w:lineRule="exact"/>
        <w:jc w:val="center"/>
        <w:outlineLvl w:val="1"/>
        <w:rPr>
          <w:rFonts w:ascii="方正小标宋简体" w:eastAsia="方正小标宋简体" w:cs="宋体"/>
          <w:bCs/>
          <w:spacing w:val="4"/>
          <w:kern w:val="36"/>
          <w:sz w:val="40"/>
          <w:szCs w:val="36"/>
        </w:rPr>
      </w:pPr>
      <w:r>
        <w:rPr>
          <w:rFonts w:ascii="方正小标宋简体" w:eastAsia="方正小标宋简体" w:cs="宋体" w:hint="eastAsia"/>
          <w:bCs/>
          <w:spacing w:val="4"/>
          <w:kern w:val="36"/>
          <w:sz w:val="40"/>
          <w:szCs w:val="36"/>
        </w:rPr>
        <w:t>精品项目的说明</w:t>
      </w:r>
    </w:p>
    <w:p>
      <w:pPr>
        <w:widowControl/>
        <w:shd w:val="clear" w:color="auto" w:fill="FFFFFF"/>
        <w:adjustRightInd w:val="0"/>
        <w:snapToGrid w:val="0"/>
        <w:spacing w:line="600" w:lineRule="exact"/>
        <w:jc w:val="center"/>
        <w:rPr>
          <w:rFonts w:cs="宋体"/>
          <w:bCs/>
          <w:spacing w:val="4"/>
          <w:kern w:val="0"/>
          <w:sz w:val="30"/>
          <w:szCs w:val="30"/>
        </w:rPr>
      </w:pPr>
    </w:p>
    <w:p>
      <w:pPr>
        <w:adjustRightInd w:val="0"/>
        <w:snapToGrid w:val="0"/>
        <w:spacing w:line="600" w:lineRule="exact"/>
        <w:ind w:firstLineChars="200" w:firstLine="640"/>
        <w:rPr>
          <w:rFonts w:ascii="黑体" w:eastAsia="黑体"/>
        </w:rPr>
      </w:pPr>
      <w:r>
        <w:rPr>
          <w:rFonts w:ascii="黑体" w:eastAsia="黑体" w:hint="eastAsia"/>
        </w:rPr>
        <w:t>一、建设目标</w:t>
      </w:r>
    </w:p>
    <w:p>
      <w:pPr>
        <w:adjustRightInd w:val="0"/>
        <w:snapToGrid w:val="0"/>
        <w:spacing w:line="600" w:lineRule="exact"/>
        <w:ind w:firstLineChars="200" w:firstLine="656"/>
        <w:rPr>
          <w:rFonts w:ascii="黑体" w:eastAsia="黑体" w:cs="仿宋_GB2312"/>
        </w:rPr>
      </w:pPr>
      <w:r>
        <w:rPr>
          <w:rFonts w:cs="仿宋_GB2312" w:hint="eastAsia"/>
          <w:spacing w:val="4"/>
        </w:rPr>
        <w:t>深入学习贯彻习近平新时代中国特色社会主义思想，紧紧围绕立德树人根本任务，着力推进高校思想政治工作质量提升工程有效实施，充分发挥课程、科研、实践、文化、网络、心理、管理、服务、资助、组织等方面工作的育人功能，整合育人要素，完善育人体系，优化评价机制，强化实施保障，加快构建高校思想政治工作体系，探索形成具有可示范、可引领、可辐射、可推广、可持续意义的先进经验和典型做法，</w:t>
      </w:r>
      <w:r>
        <w:rPr>
          <w:rFonts w:cs="宋体" w:hint="eastAsia"/>
          <w:kern w:val="0"/>
        </w:rPr>
        <w:t>推动形成加强和改进高校思想政治工作“一校一品”或“一校数品”的生动局面</w:t>
      </w:r>
      <w:r>
        <w:rPr>
          <w:rFonts w:cs="仿宋_GB2312" w:hint="eastAsia"/>
          <w:spacing w:val="4"/>
        </w:rPr>
        <w:t>，</w:t>
      </w:r>
      <w:r>
        <w:rPr>
          <w:rFonts w:cs="宋体" w:hint="eastAsia"/>
          <w:kern w:val="0"/>
        </w:rPr>
        <w:t>引领新时代高校思想政治工作实现系统设计、分步实施、重点突破、全面提升。</w:t>
      </w:r>
    </w:p>
    <w:p>
      <w:pPr>
        <w:adjustRightInd w:val="0"/>
        <w:snapToGrid w:val="0"/>
        <w:spacing w:line="600" w:lineRule="exact"/>
        <w:ind w:firstLineChars="200" w:firstLine="640"/>
        <w:rPr>
          <w:rFonts w:ascii="黑体" w:eastAsia="黑体" w:cs="仿宋_GB2312"/>
        </w:rPr>
      </w:pPr>
      <w:r>
        <w:rPr>
          <w:rFonts w:ascii="黑体" w:eastAsia="黑体" w:cs="仿宋_GB2312" w:hint="eastAsia"/>
        </w:rPr>
        <w:t>二、项目要求</w:t>
      </w:r>
    </w:p>
    <w:p>
      <w:pPr>
        <w:widowControl/>
        <w:adjustRightInd w:val="0"/>
        <w:snapToGrid w:val="0"/>
        <w:spacing w:line="600" w:lineRule="exact"/>
        <w:ind w:firstLineChars="200" w:firstLine="656"/>
        <w:jc w:val="left"/>
      </w:pPr>
      <w:r>
        <w:rPr>
          <w:rFonts w:cs="仿宋_GB2312" w:hint="eastAsia"/>
          <w:spacing w:val="4"/>
        </w:rPr>
        <w:t>2022年度高校思想政治工作精品项目重点聚焦科研育人、实践育人、文化育人和网络育人四个类型。</w:t>
      </w:r>
      <w:r>
        <w:rPr>
          <w:rFonts w:cs="仿宋_GB2312" w:hint="eastAsia"/>
          <w:b/>
          <w:spacing w:val="4"/>
        </w:rPr>
        <w:t>原则上要求每个项目已</w:t>
      </w:r>
      <w:r>
        <w:rPr>
          <w:b/>
          <w:spacing w:val="4"/>
        </w:rPr>
        <w:t>实施</w:t>
      </w:r>
      <w:r>
        <w:rPr>
          <w:rFonts w:ascii="Times New Roman" w:hAnsi="Times New Roman"/>
          <w:b/>
          <w:spacing w:val="4"/>
        </w:rPr>
        <w:t>2</w:t>
      </w:r>
      <w:r>
        <w:rPr>
          <w:b/>
          <w:spacing w:val="4"/>
        </w:rPr>
        <w:t>年</w:t>
      </w:r>
      <w:r>
        <w:rPr>
          <w:rFonts w:cs="仿宋_GB2312" w:hint="eastAsia"/>
          <w:b/>
          <w:spacing w:val="4"/>
        </w:rPr>
        <w:t>以上，并已有一定的</w:t>
      </w:r>
      <w:r>
        <w:rPr>
          <w:rFonts w:cs="仿宋_GB2312" w:hint="eastAsia"/>
          <w:b/>
          <w:spacing w:val="4"/>
          <w:lang w:eastAsia="zh-CN"/>
        </w:rPr>
        <w:t>影响力和</w:t>
      </w:r>
      <w:r>
        <w:rPr>
          <w:rFonts w:cs="仿宋_GB2312" w:hint="eastAsia"/>
          <w:b/>
          <w:spacing w:val="4"/>
        </w:rPr>
        <w:t>校级经费资助；</w:t>
      </w:r>
      <w:r>
        <w:rPr>
          <w:rFonts w:cs="仿宋_GB2312" w:hint="eastAsia"/>
          <w:spacing w:val="4"/>
        </w:rPr>
        <w:t>注重实践、实干、实绩，具有鲜明的特色性</w:t>
      </w:r>
      <w:r>
        <w:rPr>
          <w:rFonts w:cs="仿宋_GB2312"/>
          <w:spacing w:val="4"/>
        </w:rPr>
        <w:t>、</w:t>
      </w:r>
      <w:r>
        <w:rPr>
          <w:rFonts w:cs="仿宋_GB2312" w:hint="eastAsia"/>
          <w:spacing w:val="4"/>
        </w:rPr>
        <w:t>稳定的</w:t>
      </w:r>
      <w:r>
        <w:rPr>
          <w:rFonts w:cs="仿宋_GB2312"/>
          <w:spacing w:val="4"/>
        </w:rPr>
        <w:t>持续性</w:t>
      </w:r>
      <w:r>
        <w:rPr>
          <w:rFonts w:cs="仿宋_GB2312" w:hint="eastAsia"/>
          <w:spacing w:val="4"/>
        </w:rPr>
        <w:t>、良好的</w:t>
      </w:r>
      <w:r>
        <w:rPr>
          <w:rFonts w:cs="仿宋_GB2312"/>
          <w:spacing w:val="4"/>
        </w:rPr>
        <w:t>实效</w:t>
      </w:r>
      <w:r>
        <w:rPr>
          <w:rFonts w:cs="仿宋_GB2312" w:hint="eastAsia"/>
          <w:spacing w:val="4"/>
        </w:rPr>
        <w:t>性、较强的示范性。各类项目的具体要求如下：</w:t>
      </w:r>
    </w:p>
    <w:p>
      <w:pPr>
        <w:adjustRightInd w:val="0"/>
        <w:snapToGrid w:val="0"/>
        <w:spacing w:line="600" w:lineRule="exact"/>
        <w:ind w:firstLineChars="200" w:firstLine="640"/>
        <w:rPr>
          <w:rFonts w:cs="仿宋_GB2312"/>
          <w:spacing w:val="4"/>
        </w:rPr>
      </w:pPr>
      <w:r>
        <w:rPr>
          <w:rFonts w:ascii="Times New Roman" w:hAnsi="Times New Roman"/>
        </w:rPr>
        <w:t>1.</w:t>
      </w:r>
      <w:r>
        <w:rPr>
          <w:rFonts w:ascii="Times New Roman" w:eastAsia="楷体_GB2312" w:hAnsi="Times New Roman"/>
          <w:b/>
        </w:rPr>
        <w:t>科研育人类项目</w:t>
      </w:r>
      <w:r>
        <w:rPr>
          <w:rFonts w:ascii="Times New Roman" w:hAnsi="Times New Roman"/>
        </w:rPr>
        <w:t>。</w:t>
      </w:r>
      <w:r>
        <w:rPr>
          <w:rFonts w:ascii="Times New Roman" w:hAnsi="Times New Roman"/>
          <w:spacing w:val="4"/>
        </w:rPr>
        <w:t>将教育引导、价值引领贯穿于</w:t>
      </w:r>
      <w:r>
        <w:rPr>
          <w:rFonts w:cs="仿宋_GB2312" w:hint="eastAsia"/>
          <w:spacing w:val="4"/>
        </w:rPr>
        <w:t>科研项目</w:t>
      </w:r>
      <w:r>
        <w:rPr>
          <w:rFonts w:cs="仿宋_GB2312"/>
          <w:spacing w:val="4"/>
        </w:rPr>
        <w:t>选题设计、立项、研究、成果</w:t>
      </w:r>
      <w:r>
        <w:rPr>
          <w:rFonts w:cs="仿宋_GB2312" w:hint="eastAsia"/>
          <w:spacing w:val="4"/>
        </w:rPr>
        <w:t>转化</w:t>
      </w:r>
      <w:r>
        <w:rPr>
          <w:rFonts w:cs="仿宋_GB2312"/>
          <w:spacing w:val="4"/>
        </w:rPr>
        <w:t>全过程</w:t>
      </w:r>
      <w:r>
        <w:rPr>
          <w:rFonts w:cs="仿宋_GB2312" w:hint="eastAsia"/>
          <w:spacing w:val="4"/>
        </w:rPr>
        <w:t>。科研团队组建时，有</w:t>
      </w:r>
      <w:r>
        <w:rPr>
          <w:rFonts w:cs="仿宋_GB2312"/>
          <w:spacing w:val="4"/>
        </w:rPr>
        <w:t>考察参与</w:t>
      </w:r>
      <w:r>
        <w:rPr>
          <w:rFonts w:cs="仿宋_GB2312" w:hint="eastAsia"/>
          <w:spacing w:val="4"/>
        </w:rPr>
        <w:t>成</w:t>
      </w:r>
      <w:r>
        <w:rPr>
          <w:rFonts w:cs="仿宋_GB2312"/>
          <w:spacing w:val="4"/>
        </w:rPr>
        <w:t>员的思想政治表现</w:t>
      </w:r>
      <w:r>
        <w:rPr>
          <w:rFonts w:cs="仿宋_GB2312" w:hint="eastAsia"/>
          <w:spacing w:val="4"/>
        </w:rPr>
        <w:t>、</w:t>
      </w:r>
      <w:r>
        <w:rPr>
          <w:rFonts w:cs="仿宋_GB2312"/>
          <w:spacing w:val="4"/>
        </w:rPr>
        <w:t>师德师风</w:t>
      </w:r>
      <w:r>
        <w:rPr>
          <w:rFonts w:cs="仿宋_GB2312" w:hint="eastAsia"/>
          <w:spacing w:val="4"/>
        </w:rPr>
        <w:t>情况的机制和举措。科研进程中，有完善的</w:t>
      </w:r>
      <w:r>
        <w:rPr>
          <w:rFonts w:cs="仿宋_GB2312"/>
          <w:spacing w:val="4"/>
        </w:rPr>
        <w:t>学术诚信</w:t>
      </w:r>
      <w:r>
        <w:rPr>
          <w:rFonts w:cs="仿宋_GB2312" w:hint="eastAsia"/>
          <w:spacing w:val="4"/>
        </w:rPr>
        <w:t>教育和监督</w:t>
      </w:r>
      <w:r>
        <w:rPr>
          <w:rFonts w:cs="仿宋_GB2312"/>
          <w:spacing w:val="4"/>
        </w:rPr>
        <w:t>体系</w:t>
      </w:r>
      <w:r>
        <w:rPr>
          <w:rFonts w:cs="仿宋_GB2312" w:hint="eastAsia"/>
          <w:spacing w:val="4"/>
        </w:rPr>
        <w:t>。项目管理、成果评价有明确的思想政治教育指标体系和责任落实办法。</w:t>
      </w:r>
    </w:p>
    <w:p>
      <w:pPr>
        <w:adjustRightInd w:val="0"/>
        <w:snapToGrid w:val="0"/>
        <w:spacing w:line="600" w:lineRule="exact"/>
        <w:ind w:firstLineChars="200" w:firstLine="640"/>
        <w:rPr>
          <w:rFonts w:cs="仿宋_GB2312"/>
          <w:spacing w:val="4"/>
        </w:rPr>
      </w:pPr>
      <w:r>
        <w:rPr>
          <w:rFonts w:ascii="Times New Roman" w:hAnsi="Times New Roman" w:hint="eastAsia"/>
        </w:rPr>
        <w:t>2</w:t>
      </w:r>
      <w:r>
        <w:rPr>
          <w:rFonts w:ascii="Times New Roman" w:hAnsi="Times New Roman"/>
        </w:rPr>
        <w:t>.</w:t>
      </w:r>
      <w:r>
        <w:rPr>
          <w:rFonts w:ascii="Times New Roman" w:eastAsia="楷体_GB2312" w:hAnsi="Times New Roman"/>
          <w:b/>
        </w:rPr>
        <w:t>实践育人类项目</w:t>
      </w:r>
      <w:r>
        <w:rPr>
          <w:rFonts w:ascii="Times New Roman" w:hAnsi="Times New Roman"/>
        </w:rPr>
        <w:t>。</w:t>
      </w:r>
      <w:r>
        <w:rPr>
          <w:rFonts w:ascii="Times New Roman" w:hAnsi="Times New Roman"/>
          <w:lang w:val="zh-TW"/>
        </w:rPr>
        <w:t>坚持理论</w:t>
      </w:r>
      <w:r>
        <w:rPr>
          <w:lang w:val="zh-TW"/>
        </w:rPr>
        <w:t>教育与实践养成相结合，</w:t>
      </w:r>
      <w:r>
        <w:rPr>
          <w:rFonts w:hint="eastAsia"/>
          <w:lang w:val="zh-TW"/>
        </w:rPr>
        <w:t>主动服务</w:t>
      </w:r>
      <w:r>
        <w:rPr>
          <w:lang w:val="zh-TW"/>
        </w:rPr>
        <w:t>党和国家重大战略布局</w:t>
      </w:r>
      <w:r>
        <w:rPr>
          <w:rFonts w:hint="eastAsia"/>
          <w:lang w:val="zh-TW"/>
        </w:rPr>
        <w:t>。在项目运行方面，具有完善的方案设计，规范的</w:t>
      </w:r>
      <w:r>
        <w:rPr>
          <w:lang w:val="zh-TW"/>
        </w:rPr>
        <w:t>组织管理</w:t>
      </w:r>
      <w:r>
        <w:rPr>
          <w:rFonts w:hint="eastAsia"/>
          <w:lang w:val="zh-TW"/>
        </w:rPr>
        <w:t>，</w:t>
      </w:r>
      <w:r>
        <w:rPr>
          <w:rFonts w:cs="仿宋_GB2312" w:hint="eastAsia"/>
          <w:spacing w:val="4"/>
        </w:rPr>
        <w:t>良好的育人成效，较大社会影响，获得过校级及以上奖项，</w:t>
      </w:r>
      <w:r>
        <w:rPr>
          <w:rFonts w:hint="eastAsia"/>
          <w:lang w:val="zh-TW"/>
        </w:rPr>
        <w:t>已形成一定的品牌效应</w:t>
      </w:r>
      <w:r>
        <w:rPr>
          <w:rFonts w:cs="仿宋_GB2312" w:hint="eastAsia"/>
          <w:spacing w:val="4"/>
        </w:rPr>
        <w:t>。在项目保障方面，</w:t>
      </w:r>
      <w:r>
        <w:rPr>
          <w:rFonts w:hint="eastAsia"/>
        </w:rPr>
        <w:t>有</w:t>
      </w:r>
      <w:r>
        <w:rPr>
          <w:rFonts w:hint="eastAsia"/>
          <w:lang w:val="zh-TW"/>
        </w:rPr>
        <w:t>优秀的指导</w:t>
      </w:r>
      <w:r>
        <w:rPr>
          <w:rFonts w:hint="eastAsia"/>
        </w:rPr>
        <w:t>团队、固定的</w:t>
      </w:r>
      <w:r>
        <w:t>实践基地</w:t>
      </w:r>
      <w:r>
        <w:rPr>
          <w:rFonts w:hint="eastAsia"/>
        </w:rPr>
        <w:t>、有力的条件保障和完善的</w:t>
      </w:r>
      <w:r>
        <w:t>协同</w:t>
      </w:r>
      <w:r>
        <w:rPr>
          <w:rFonts w:hint="eastAsia"/>
        </w:rPr>
        <w:t>育人</w:t>
      </w:r>
      <w:r>
        <w:t>机制</w:t>
      </w:r>
      <w:r>
        <w:rPr>
          <w:rFonts w:hint="eastAsia"/>
        </w:rPr>
        <w:t>。</w:t>
      </w:r>
    </w:p>
    <w:p>
      <w:pPr>
        <w:adjustRightInd w:val="0"/>
        <w:snapToGrid w:val="0"/>
        <w:spacing w:line="600" w:lineRule="exact"/>
        <w:ind w:firstLineChars="200" w:firstLine="640"/>
        <w:rPr>
          <w:rFonts w:cs="仿宋_GB2312"/>
          <w:spacing w:val="4"/>
        </w:rPr>
      </w:pPr>
      <w:r>
        <w:rPr>
          <w:rFonts w:ascii="Times New Roman" w:hAnsi="Times New Roman" w:hint="eastAsia"/>
        </w:rPr>
        <w:t>3</w:t>
      </w:r>
      <w:r>
        <w:rPr>
          <w:rFonts w:ascii="Times New Roman" w:hAnsi="Times New Roman"/>
        </w:rPr>
        <w:t>.</w:t>
      </w:r>
      <w:r>
        <w:rPr>
          <w:rFonts w:ascii="Times New Roman" w:eastAsia="楷体_GB2312" w:hAnsi="Times New Roman"/>
          <w:b/>
        </w:rPr>
        <w:t>文化育人类项目</w:t>
      </w:r>
      <w:r>
        <w:rPr>
          <w:rFonts w:ascii="Times New Roman" w:hAnsi="Times New Roman"/>
        </w:rPr>
        <w:t>。</w:t>
      </w:r>
      <w:r>
        <w:rPr>
          <w:rFonts w:cs="仿宋_GB2312"/>
          <w:spacing w:val="4"/>
          <w:lang w:val="zh-TW"/>
        </w:rPr>
        <w:t>把社会主义核心价值观</w:t>
      </w:r>
      <w:r>
        <w:rPr>
          <w:rFonts w:cs="仿宋_GB2312" w:hint="eastAsia"/>
          <w:spacing w:val="4"/>
          <w:lang w:val="zh-TW"/>
        </w:rPr>
        <w:t>贯穿结合融入到办学治校、</w:t>
      </w:r>
      <w:r>
        <w:rPr>
          <w:rFonts w:cs="仿宋_GB2312"/>
          <w:spacing w:val="4"/>
          <w:lang w:val="zh-TW"/>
        </w:rPr>
        <w:t>教书育人全过程</w:t>
      </w:r>
      <w:r>
        <w:rPr>
          <w:rFonts w:cs="仿宋_GB2312" w:hint="eastAsia"/>
          <w:spacing w:val="4"/>
          <w:lang w:val="zh-TW"/>
        </w:rPr>
        <w:t>。在</w:t>
      </w:r>
      <w:r>
        <w:rPr>
          <w:rFonts w:cs="仿宋_GB2312" w:hint="eastAsia"/>
          <w:spacing w:val="4"/>
        </w:rPr>
        <w:t>中华优秀传统文化教育、革命文化和社会主义先进文化教育等方面，已形成</w:t>
      </w:r>
      <w:r>
        <w:rPr>
          <w:rFonts w:cs="仿宋_GB2312"/>
          <w:spacing w:val="4"/>
          <w:lang w:val="zh-TW"/>
        </w:rPr>
        <w:t>一套成熟的育人模式</w:t>
      </w:r>
      <w:r>
        <w:rPr>
          <w:rFonts w:cs="仿宋_GB2312" w:hint="eastAsia"/>
          <w:spacing w:val="4"/>
          <w:lang w:val="zh-TW"/>
        </w:rPr>
        <w:t>和育人品牌，具有</w:t>
      </w:r>
      <w:r>
        <w:rPr>
          <w:rFonts w:cs="仿宋_GB2312" w:hint="eastAsia"/>
          <w:spacing w:val="4"/>
        </w:rPr>
        <w:t>鲜明的学校特色、多样的育人形式、良好的育人效果、较大的社会影响。大力创建文明校园，积极开展校园文化活动，校风学风良好，在本地本校的</w:t>
      </w:r>
      <w:r>
        <w:rPr>
          <w:rFonts w:cs="仿宋_GB2312"/>
          <w:spacing w:val="4"/>
        </w:rPr>
        <w:t>文化传承创新</w:t>
      </w:r>
      <w:r>
        <w:rPr>
          <w:rFonts w:cs="仿宋_GB2312" w:hint="eastAsia"/>
          <w:spacing w:val="4"/>
        </w:rPr>
        <w:t>、精神文明建设中发挥</w:t>
      </w:r>
      <w:r>
        <w:rPr>
          <w:rFonts w:cs="仿宋_GB2312"/>
          <w:spacing w:val="4"/>
        </w:rPr>
        <w:t>示范</w:t>
      </w:r>
      <w:r>
        <w:rPr>
          <w:rFonts w:cs="仿宋_GB2312" w:hint="eastAsia"/>
          <w:spacing w:val="4"/>
        </w:rPr>
        <w:t>引领作用。</w:t>
      </w:r>
    </w:p>
    <w:p>
      <w:pPr>
        <w:adjustRightInd w:val="0"/>
        <w:snapToGrid w:val="0"/>
        <w:spacing w:line="600" w:lineRule="exact"/>
        <w:ind w:firstLineChars="200" w:firstLine="640"/>
        <w:rPr>
          <w:rFonts w:cs="仿宋_GB2312"/>
          <w:spacing w:val="4"/>
        </w:rPr>
      </w:pPr>
      <w:r>
        <w:rPr>
          <w:rFonts w:ascii="Times New Roman" w:hAnsi="Times New Roman" w:hint="eastAsia"/>
        </w:rPr>
        <w:t>4</w:t>
      </w:r>
      <w:r>
        <w:rPr>
          <w:rFonts w:ascii="Times New Roman" w:hAnsi="Times New Roman"/>
        </w:rPr>
        <w:t>.</w:t>
      </w:r>
      <w:r>
        <w:rPr>
          <w:rFonts w:ascii="Times New Roman" w:eastAsia="楷体_GB2312" w:hAnsi="Times New Roman"/>
          <w:b/>
        </w:rPr>
        <w:t>网络育人类项目</w:t>
      </w:r>
      <w:r>
        <w:rPr>
          <w:rFonts w:ascii="Times New Roman" w:hAnsi="Times New Roman"/>
        </w:rPr>
        <w:t>。</w:t>
      </w:r>
      <w:r>
        <w:rPr>
          <w:rFonts w:cs="仿宋_GB2312"/>
          <w:spacing w:val="4"/>
        </w:rPr>
        <w:t>注重互联互通、共建共享，</w:t>
      </w:r>
      <w:r>
        <w:rPr>
          <w:rFonts w:cs="仿宋_GB2312" w:hint="eastAsia"/>
          <w:spacing w:val="4"/>
        </w:rPr>
        <w:t>有效</w:t>
      </w:r>
      <w:r>
        <w:rPr>
          <w:rFonts w:cs="仿宋_GB2312" w:hint="eastAsia"/>
          <w:bCs/>
          <w:spacing w:val="4"/>
        </w:rPr>
        <w:t>推动思想政治工作传统优势同信息技术高度融合</w:t>
      </w:r>
      <w:r>
        <w:rPr>
          <w:rFonts w:cs="仿宋_GB2312" w:hint="eastAsia"/>
          <w:spacing w:val="4"/>
        </w:rPr>
        <w:t>。形成了</w:t>
      </w:r>
      <w:r>
        <w:rPr>
          <w:rFonts w:cs="仿宋_GB2312"/>
          <w:spacing w:val="4"/>
        </w:rPr>
        <w:t>师生黏合度高</w:t>
      </w:r>
      <w:r>
        <w:rPr>
          <w:rFonts w:cs="仿宋_GB2312" w:hint="eastAsia"/>
          <w:spacing w:val="4"/>
        </w:rPr>
        <w:t>、</w:t>
      </w:r>
      <w:r>
        <w:rPr>
          <w:rFonts w:cs="仿宋_GB2312"/>
          <w:spacing w:val="4"/>
        </w:rPr>
        <w:t>覆盖面广</w:t>
      </w:r>
      <w:r>
        <w:rPr>
          <w:rFonts w:cs="仿宋_GB2312" w:hint="eastAsia"/>
          <w:spacing w:val="4"/>
        </w:rPr>
        <w:t>、</w:t>
      </w:r>
      <w:r>
        <w:rPr>
          <w:rFonts w:cs="仿宋_GB2312"/>
          <w:spacing w:val="4"/>
        </w:rPr>
        <w:t>社会影响较大</w:t>
      </w:r>
      <w:r>
        <w:rPr>
          <w:rFonts w:cs="仿宋_GB2312" w:hint="eastAsia"/>
          <w:spacing w:val="4"/>
        </w:rPr>
        <w:t>的</w:t>
      </w:r>
      <w:r>
        <w:rPr>
          <w:rFonts w:cs="仿宋_GB2312"/>
          <w:spacing w:val="4"/>
        </w:rPr>
        <w:t>网络平台</w:t>
      </w:r>
      <w:r>
        <w:rPr>
          <w:rFonts w:cs="仿宋_GB2312" w:hint="eastAsia"/>
          <w:spacing w:val="4"/>
        </w:rPr>
        <w:t>，</w:t>
      </w:r>
      <w:r>
        <w:rPr>
          <w:rFonts w:cs="仿宋_GB2312"/>
          <w:spacing w:val="4"/>
        </w:rPr>
        <w:t>积极参与</w:t>
      </w:r>
      <w:r>
        <w:rPr>
          <w:rFonts w:cs="仿宋_GB2312" w:hint="eastAsia"/>
          <w:spacing w:val="4"/>
        </w:rPr>
        <w:t>和推动</w:t>
      </w:r>
      <w:r>
        <w:rPr>
          <w:rFonts w:cs="仿宋_GB2312"/>
          <w:spacing w:val="4"/>
        </w:rPr>
        <w:t>高校思想政治工作网、易班网和中国大学生在线共建</w:t>
      </w:r>
      <w:r>
        <w:rPr>
          <w:rFonts w:cs="仿宋_GB2312" w:hint="eastAsia"/>
          <w:spacing w:val="4"/>
        </w:rPr>
        <w:t>。围绕网建、网监、网管、网评、网研等工作领域，开展队伍培养培训，已基本建成一支政治强、业务精、作风硬的网络队伍。初步</w:t>
      </w:r>
      <w:r>
        <w:rPr>
          <w:rFonts w:cs="仿宋_GB2312" w:hint="eastAsia"/>
          <w:bCs/>
        </w:rPr>
        <w:t>建立了网络文化成果评价认证体系或认证办法</w:t>
      </w:r>
      <w:r>
        <w:rPr>
          <w:rFonts w:cs="仿宋_GB2312" w:hint="eastAsia"/>
          <w:spacing w:val="4"/>
        </w:rPr>
        <w:t>。各类网络文化教育活动具有较强的时代感、创新性、实效性，能够有效提升师生网络文明素养，育人导向鲜明、品牌效应显著、</w:t>
      </w:r>
      <w:r>
        <w:rPr>
          <w:rFonts w:cs="仿宋_GB2312"/>
          <w:spacing w:val="4"/>
        </w:rPr>
        <w:t>运行模式健全</w:t>
      </w:r>
      <w:r>
        <w:rPr>
          <w:rFonts w:cs="仿宋_GB2312" w:hint="eastAsia"/>
          <w:spacing w:val="4"/>
        </w:rPr>
        <w:t>、传播效果良好。</w:t>
      </w:r>
    </w:p>
    <w:p>
      <w:pPr>
        <w:spacing w:line="600" w:lineRule="exact"/>
        <w:ind w:firstLineChars="200" w:firstLine="640"/>
        <w:rPr>
          <w:rFonts w:ascii="黑体" w:eastAsia="黑体" w:cs="仿宋_GB2312"/>
        </w:rPr>
      </w:pPr>
      <w:r>
        <w:rPr>
          <w:rFonts w:ascii="Times New Roman" w:eastAsia="黑体" w:hAnsi="Times New Roman" w:hint="eastAsia"/>
        </w:rPr>
        <w:t>三</w:t>
      </w:r>
      <w:r>
        <w:rPr>
          <w:rFonts w:ascii="Times New Roman" w:eastAsia="黑体" w:hAnsi="Times New Roman"/>
        </w:rPr>
        <w:t>、</w:t>
      </w:r>
      <w:r>
        <w:rPr>
          <w:rFonts w:ascii="黑体" w:eastAsia="黑体" w:cs="仿宋_GB2312" w:hint="eastAsia"/>
        </w:rPr>
        <w:t>项目管理</w:t>
      </w:r>
    </w:p>
    <w:p>
      <w:pPr>
        <w:adjustRightInd w:val="0"/>
        <w:snapToGrid w:val="0"/>
        <w:spacing w:line="600" w:lineRule="exact"/>
        <w:ind w:firstLineChars="200" w:firstLine="656"/>
        <w:rPr>
          <w:spacing w:val="4"/>
        </w:rPr>
      </w:pPr>
      <w:r>
        <w:rPr>
          <w:rFonts w:ascii="Times New Roman" w:hAnsi="Times New Roman"/>
          <w:spacing w:val="4"/>
        </w:rPr>
        <w:t>1.</w:t>
      </w:r>
      <w:r>
        <w:rPr>
          <w:rFonts w:hint="eastAsia"/>
          <w:spacing w:val="4"/>
        </w:rPr>
        <w:t>按照“公平公正、标准引领、质量优先、彰显特色”的原则，省教育厅组织专家对高校推荐的项目进行集中评议，择优推选一批精品项目。</w:t>
      </w:r>
    </w:p>
    <w:p>
      <w:pPr>
        <w:adjustRightInd w:val="0"/>
        <w:snapToGrid w:val="0"/>
        <w:spacing w:line="600" w:lineRule="exact"/>
        <w:ind w:firstLineChars="200" w:firstLine="656"/>
        <w:rPr>
          <w:spacing w:val="4"/>
          <w:kern w:val="0"/>
        </w:rPr>
      </w:pPr>
      <w:r>
        <w:rPr>
          <w:rFonts w:ascii="Times New Roman" w:hAnsi="Times New Roman"/>
          <w:spacing w:val="4"/>
          <w:kern w:val="0"/>
        </w:rPr>
        <w:t>2.</w:t>
      </w:r>
      <w:r>
        <w:rPr>
          <w:rFonts w:hint="eastAsia"/>
          <w:spacing w:val="4"/>
          <w:kern w:val="0"/>
        </w:rPr>
        <w:t>为保证工作质量，项目建设严格按照《高校思想政治工作精品项目管理办法（试行）》进行相关考核与管理。项目若未能按期、按</w:t>
      </w:r>
      <w:r>
        <w:rPr>
          <w:spacing w:val="4"/>
          <w:kern w:val="0"/>
        </w:rPr>
        <w:t>计划</w:t>
      </w:r>
      <w:r>
        <w:rPr>
          <w:rFonts w:hint="eastAsia"/>
          <w:spacing w:val="4"/>
          <w:kern w:val="0"/>
        </w:rPr>
        <w:t>完成建设目标，将予以撤项，项目所在高</w:t>
      </w:r>
      <w:r>
        <w:rPr>
          <w:rFonts w:ascii="Times New Roman" w:hAnsi="Times New Roman"/>
          <w:spacing w:val="4"/>
          <w:kern w:val="0"/>
        </w:rPr>
        <w:t>校3</w:t>
      </w:r>
      <w:r>
        <w:rPr>
          <w:spacing w:val="4"/>
          <w:kern w:val="0"/>
        </w:rPr>
        <w:t>年</w:t>
      </w:r>
      <w:r>
        <w:rPr>
          <w:rFonts w:hint="eastAsia"/>
          <w:spacing w:val="4"/>
          <w:kern w:val="0"/>
        </w:rPr>
        <w:t>内不得再申报精品项目。</w:t>
      </w:r>
    </w:p>
    <w:p>
      <w:pPr>
        <w:adjustRightInd w:val="0"/>
        <w:snapToGrid w:val="0"/>
        <w:spacing w:line="600" w:lineRule="exact"/>
        <w:ind w:firstLineChars="200" w:firstLine="656"/>
        <w:rPr>
          <w:rFonts w:cs="宋体"/>
          <w:kern w:val="0"/>
        </w:rPr>
      </w:pPr>
      <w:r>
        <w:rPr>
          <w:rFonts w:ascii="Times New Roman" w:eastAsia="楷体_GB2312" w:hAnsi="Times New Roman"/>
          <w:spacing w:val="4"/>
          <w:kern w:val="0"/>
        </w:rPr>
        <w:t>3.</w:t>
      </w:r>
      <w:r>
        <w:rPr>
          <w:rFonts w:hint="eastAsia"/>
          <w:spacing w:val="4"/>
          <w:kern w:val="0"/>
        </w:rPr>
        <w:t>获准立项</w:t>
      </w:r>
      <w:r>
        <w:rPr>
          <w:rFonts w:hint="eastAsia"/>
          <w:spacing w:val="4"/>
          <w:kern w:val="0"/>
          <w:lang w:eastAsia="zh-CN"/>
        </w:rPr>
        <w:t>项目</w:t>
      </w:r>
      <w:r>
        <w:rPr>
          <w:rFonts w:hint="eastAsia"/>
          <w:spacing w:val="4"/>
          <w:kern w:val="0"/>
        </w:rPr>
        <w:t>所在高校</w:t>
      </w:r>
      <w:r>
        <w:rPr>
          <w:rFonts w:hint="eastAsia"/>
          <w:spacing w:val="4"/>
          <w:kern w:val="0"/>
          <w:lang w:eastAsia="zh-CN"/>
        </w:rPr>
        <w:t>要持续</w:t>
      </w:r>
      <w:r>
        <w:rPr>
          <w:rFonts w:hint="eastAsia"/>
          <w:spacing w:val="4"/>
          <w:kern w:val="0"/>
        </w:rPr>
        <w:t>对</w:t>
      </w:r>
      <w:r>
        <w:rPr>
          <w:kern w:val="0"/>
        </w:rPr>
        <w:t>每个精品项目给</w:t>
      </w:r>
      <w:r>
        <w:rPr>
          <w:rFonts w:ascii="Times New Roman" w:hAnsi="Times New Roman"/>
          <w:kern w:val="0"/>
        </w:rPr>
        <w:t>予</w:t>
      </w:r>
      <w:r>
        <w:rPr>
          <w:rFonts w:hint="eastAsia"/>
          <w:kern w:val="0"/>
        </w:rPr>
        <w:t>工作</w:t>
      </w:r>
      <w:r>
        <w:rPr>
          <w:kern w:val="0"/>
        </w:rPr>
        <w:t>经费</w:t>
      </w:r>
      <w:r>
        <w:rPr>
          <w:rFonts w:hint="eastAsia"/>
          <w:kern w:val="0"/>
        </w:rPr>
        <w:t>支持</w:t>
      </w:r>
      <w:r>
        <w:rPr>
          <w:kern w:val="0"/>
        </w:rPr>
        <w:t>，</w:t>
      </w:r>
      <w:r>
        <w:rPr>
          <w:rFonts w:cs="宋体" w:hint="eastAsia"/>
          <w:kern w:val="0"/>
          <w:lang w:eastAsia="zh-CN"/>
        </w:rPr>
        <w:t>保障</w:t>
      </w:r>
      <w:r>
        <w:rPr>
          <w:rFonts w:cs="宋体" w:hint="eastAsia"/>
          <w:kern w:val="0"/>
        </w:rPr>
        <w:t>项目实施推进、完善优化和成果转化推广等。</w:t>
      </w:r>
    </w:p>
    <w:p>
      <w:pPr>
        <w:adjustRightInd w:val="0"/>
        <w:snapToGrid w:val="0"/>
        <w:spacing w:line="600" w:lineRule="exact"/>
        <w:ind w:firstLineChars="200" w:firstLine="640"/>
        <w:rPr>
          <w:color w:val="000000"/>
          <w:kern w:val="0"/>
        </w:rPr>
      </w:pPr>
    </w:p>
    <w:p>
      <w:pPr>
        <w:adjustRightInd w:val="0"/>
        <w:snapToGrid w:val="0"/>
        <w:spacing w:line="600" w:lineRule="exact"/>
        <w:ind w:firstLineChars="200" w:firstLine="656"/>
        <w:rPr>
          <w:rFonts w:ascii="Times New Roman" w:hAnsi="Times New Roman"/>
          <w:spacing w:val="4"/>
          <w:kern w:val="0"/>
        </w:rPr>
      </w:pPr>
      <w:r>
        <w:rPr>
          <w:rFonts w:ascii="Times New Roman" w:hAnsi="Times New Roman"/>
          <w:spacing w:val="4"/>
          <w:kern w:val="0"/>
        </w:rPr>
        <w:t>附件：1.</w:t>
      </w:r>
      <w:r>
        <w:rPr>
          <w:rFonts w:ascii="Times New Roman" w:hAnsi="Times New Roman" w:hint="eastAsia"/>
          <w:spacing w:val="4"/>
          <w:kern w:val="0"/>
        </w:rPr>
        <w:t xml:space="preserve"> 江苏</w:t>
      </w:r>
      <w:r>
        <w:rPr>
          <w:rFonts w:ascii="Times New Roman" w:hAnsi="Times New Roman"/>
          <w:spacing w:val="4"/>
          <w:kern w:val="0"/>
        </w:rPr>
        <w:t>高校思想政治工作精品项目申</w:t>
      </w:r>
      <w:r>
        <w:rPr>
          <w:rFonts w:ascii="Times New Roman" w:hAnsi="Times New Roman" w:hint="eastAsia"/>
          <w:spacing w:val="4"/>
          <w:kern w:val="0"/>
        </w:rPr>
        <w:t>报</w:t>
      </w:r>
      <w:r>
        <w:rPr>
          <w:rFonts w:ascii="Times New Roman" w:hAnsi="Times New Roman"/>
          <w:spacing w:val="4"/>
          <w:kern w:val="0"/>
        </w:rPr>
        <w:t>书</w:t>
      </w:r>
      <w:r>
        <w:rPr>
          <w:rFonts w:ascii="Times New Roman" w:hAnsi="Times New Roman" w:hint="eastAsia"/>
          <w:spacing w:val="4"/>
          <w:kern w:val="0"/>
        </w:rPr>
        <w:t>（</w:t>
      </w:r>
      <w:r>
        <w:rPr>
          <w:rFonts w:ascii="Times New Roman" w:hAnsi="Times New Roman"/>
          <w:spacing w:val="4"/>
          <w:kern w:val="0"/>
        </w:rPr>
        <w:t>A表</w:t>
      </w:r>
      <w:r>
        <w:rPr>
          <w:rFonts w:ascii="Times New Roman" w:hAnsi="Times New Roman" w:hint="eastAsia"/>
          <w:spacing w:val="4"/>
          <w:kern w:val="0"/>
        </w:rPr>
        <w:t>）</w:t>
      </w:r>
    </w:p>
    <w:p>
      <w:pPr>
        <w:adjustRightInd w:val="0"/>
        <w:snapToGrid w:val="0"/>
        <w:spacing w:line="600" w:lineRule="exact"/>
        <w:ind w:firstLineChars="456" w:firstLine="1496"/>
        <w:rPr>
          <w:rFonts w:ascii="Times New Roman" w:hAnsi="Times New Roman"/>
          <w:spacing w:val="4"/>
          <w:kern w:val="0"/>
        </w:rPr>
      </w:pPr>
      <w:r>
        <w:rPr>
          <w:rFonts w:ascii="Times New Roman" w:hAnsi="Times New Roman"/>
          <w:spacing w:val="4"/>
          <w:kern w:val="0"/>
        </w:rPr>
        <w:t>2.</w:t>
      </w:r>
      <w:r>
        <w:rPr>
          <w:rFonts w:ascii="Times New Roman" w:hAnsi="Times New Roman" w:hint="eastAsia"/>
          <w:spacing w:val="4"/>
          <w:kern w:val="0"/>
        </w:rPr>
        <w:t xml:space="preserve"> 江苏</w:t>
      </w:r>
      <w:r>
        <w:rPr>
          <w:rFonts w:ascii="Times New Roman" w:hAnsi="Times New Roman"/>
          <w:spacing w:val="4"/>
          <w:kern w:val="0"/>
        </w:rPr>
        <w:t>高校思想政治工作精品项目申</w:t>
      </w:r>
      <w:r>
        <w:rPr>
          <w:rFonts w:ascii="Times New Roman" w:hAnsi="Times New Roman" w:hint="eastAsia"/>
          <w:spacing w:val="4"/>
          <w:kern w:val="0"/>
        </w:rPr>
        <w:t>报</w:t>
      </w:r>
      <w:r>
        <w:rPr>
          <w:rFonts w:ascii="Times New Roman" w:hAnsi="Times New Roman"/>
          <w:spacing w:val="4"/>
          <w:kern w:val="0"/>
        </w:rPr>
        <w:t>书</w:t>
      </w:r>
      <w:r>
        <w:rPr>
          <w:rFonts w:ascii="Times New Roman" w:hAnsi="Times New Roman" w:hint="eastAsia"/>
          <w:spacing w:val="4"/>
          <w:kern w:val="0"/>
        </w:rPr>
        <w:t>（</w:t>
      </w:r>
      <w:r>
        <w:rPr>
          <w:rFonts w:ascii="Times New Roman" w:hAnsi="Times New Roman"/>
          <w:spacing w:val="4"/>
          <w:kern w:val="0"/>
        </w:rPr>
        <w:t>B表</w:t>
      </w:r>
      <w:r>
        <w:rPr>
          <w:rFonts w:ascii="Times New Roman" w:hAnsi="Times New Roman" w:hint="eastAsia"/>
          <w:spacing w:val="4"/>
          <w:kern w:val="0"/>
        </w:rPr>
        <w:t>）</w:t>
      </w:r>
    </w:p>
    <w:p>
      <w:pPr>
        <w:adjustRightInd w:val="0"/>
        <w:snapToGrid w:val="0"/>
        <w:spacing w:line="600" w:lineRule="exact"/>
        <w:ind w:leftChars="473" w:left="1600" w:hangingChars="27" w:hanging="86"/>
        <w:rPr>
          <w:rFonts w:ascii="Times New Roman" w:hAnsi="Times New Roman"/>
          <w:kern w:val="0"/>
        </w:rPr>
      </w:pPr>
      <w:r>
        <w:rPr>
          <w:rFonts w:ascii="Times New Roman" w:hAnsi="Times New Roman"/>
          <w:kern w:val="0"/>
        </w:rPr>
        <w:t>3. 高校思想政治工作精品项目建设标准</w:t>
      </w:r>
    </w:p>
    <w:p>
      <w:pPr>
        <w:adjustRightInd w:val="0"/>
        <w:snapToGrid w:val="0"/>
        <w:spacing w:line="600" w:lineRule="exact"/>
        <w:ind w:leftChars="467" w:left="1818" w:hangingChars="100" w:hanging="320"/>
        <w:rPr>
          <w:rFonts w:ascii="黑体" w:eastAsia="黑体"/>
          <w:sz w:val="30"/>
          <w:szCs w:val="30"/>
        </w:rPr>
        <w:sectPr>
          <w:footerReference w:type="default" r:id="rId2"/>
          <w:footerReference w:type="even" r:id="rId3"/>
          <w:pgSz w:w="11906" w:h="16838"/>
          <w:pgMar w:top="1814" w:right="1701" w:bottom="1588" w:left="1701" w:header="851" w:footer="992" w:gutter="0"/>
          <w:pgNumType w:fmt="numberInDash"/>
          <w:docGrid w:type="lines" w:linePitch="312" w:charSpace="0"/>
        </w:sectPr>
      </w:pPr>
      <w:r>
        <w:rPr>
          <w:rFonts w:ascii="Times New Roman" w:hAnsi="Times New Roman"/>
          <w:kern w:val="0"/>
        </w:rPr>
        <w:t xml:space="preserve">4. </w:t>
      </w:r>
      <w:r>
        <w:rPr>
          <w:rFonts w:ascii="Times New Roman" w:hAnsi="Times New Roman" w:hint="eastAsia"/>
          <w:kern w:val="0"/>
        </w:rPr>
        <w:t>江苏</w:t>
      </w:r>
      <w:r>
        <w:rPr>
          <w:rFonts w:ascii="Times New Roman" w:hAnsi="Times New Roman"/>
          <w:kern w:val="0"/>
        </w:rPr>
        <w:t>高校思想政治工作精品项目管理办法</w:t>
      </w:r>
      <w:r>
        <w:rPr>
          <w:rFonts w:ascii="Times New Roman" w:hAnsi="Times New Roman" w:hint="eastAsia"/>
        </w:rPr>
        <w:t>（试行）</w:t>
      </w:r>
    </w:p>
    <w:p>
      <w:pPr>
        <w:widowControl/>
        <w:shd w:val="clear" w:color="auto" w:fill="FFFFFF"/>
        <w:adjustRightInd w:val="0"/>
        <w:snapToGrid w:val="0"/>
        <w:spacing w:line="600" w:lineRule="exact"/>
        <w:jc w:val="left"/>
        <w:rPr>
          <w:rFonts w:ascii="黑体" w:eastAsia="黑体"/>
          <w:sz w:val="30"/>
          <w:szCs w:val="30"/>
        </w:rPr>
      </w:pPr>
      <w:r>
        <w:rPr>
          <w:rFonts w:ascii="黑体" w:eastAsia="黑体" w:hint="eastAsia"/>
          <w:sz w:val="30"/>
          <w:szCs w:val="30"/>
        </w:rPr>
        <w:t>附件1</w:t>
      </w:r>
    </w:p>
    <w:p>
      <w:pPr>
        <w:jc w:val="center"/>
        <w:rPr>
          <w:rFonts w:ascii="黑体" w:eastAsia="黑体"/>
          <w:sz w:val="52"/>
          <w:szCs w:val="52"/>
        </w:rPr>
      </w:pPr>
    </w:p>
    <w:p>
      <w:pPr>
        <w:jc w:val="center"/>
        <w:rPr>
          <w:rFonts w:ascii="黑体" w:eastAsia="黑体"/>
          <w:sz w:val="52"/>
          <w:szCs w:val="52"/>
        </w:rPr>
      </w:pPr>
    </w:p>
    <w:p>
      <w:pPr>
        <w:jc w:val="center"/>
        <w:rPr>
          <w:rFonts w:ascii="方正小标宋简体" w:eastAsia="方正小标宋简体"/>
          <w:sz w:val="48"/>
          <w:szCs w:val="48"/>
        </w:rPr>
      </w:pPr>
      <w:r>
        <w:rPr>
          <w:rFonts w:ascii="方正小标宋简体" w:eastAsia="方正小标宋简体" w:hint="eastAsia"/>
          <w:sz w:val="48"/>
          <w:szCs w:val="48"/>
        </w:rPr>
        <w:t>江苏高校思想政治工作精品项目</w:t>
      </w:r>
    </w:p>
    <w:p>
      <w:pPr>
        <w:jc w:val="center"/>
        <w:rPr>
          <w:rFonts w:ascii="方正小标宋简体" w:eastAsia="方正小标宋简体"/>
          <w:sz w:val="48"/>
          <w:szCs w:val="48"/>
        </w:rPr>
      </w:pPr>
      <w:r>
        <w:rPr>
          <w:rFonts w:ascii="方正小标宋简体" w:eastAsia="方正小标宋简体" w:hint="eastAsia"/>
          <w:sz w:val="48"/>
          <w:szCs w:val="48"/>
        </w:rPr>
        <w:t>申报书</w:t>
      </w:r>
    </w:p>
    <w:p>
      <w:pPr>
        <w:jc w:val="center"/>
        <w:rPr>
          <w:rFonts w:ascii="方正小标宋简体" w:eastAsia="方正小标宋简体"/>
          <w:sz w:val="48"/>
          <w:szCs w:val="48"/>
        </w:rPr>
      </w:pPr>
      <w:r>
        <w:rPr>
          <w:rFonts w:ascii="方正小标宋简体" w:eastAsia="方正小标宋简体" w:hint="eastAsia"/>
          <w:sz w:val="48"/>
          <w:szCs w:val="48"/>
        </w:rPr>
        <w:t>（A表）</w:t>
      </w:r>
    </w:p>
    <w:p>
      <w:pPr>
        <w:spacing w:line="480" w:lineRule="auto"/>
        <w:rPr>
          <w:rFonts w:ascii="楷体_GB2312" w:eastAsia="楷体_GB2312"/>
          <w:sz w:val="36"/>
          <w:szCs w:val="36"/>
        </w:rPr>
      </w:pPr>
    </w:p>
    <w:p>
      <w:pPr>
        <w:spacing w:line="480" w:lineRule="auto"/>
      </w:pPr>
    </w:p>
    <w:p>
      <w:pPr>
        <w:spacing w:line="480" w:lineRule="auto"/>
      </w:pPr>
    </w:p>
    <w:p>
      <w:pPr>
        <w:spacing w:line="480" w:lineRule="auto"/>
      </w:pPr>
    </w:p>
    <w:p>
      <w:pPr>
        <w:spacing w:line="480" w:lineRule="auto"/>
      </w:pPr>
    </w:p>
    <w:p>
      <w:pPr>
        <w:spacing w:after="156"/>
        <w:jc w:val="left"/>
        <w:rPr>
          <w:rFonts w:ascii="楷体_GB2312" w:eastAsia="楷体_GB2312"/>
          <w:u w:val="single"/>
        </w:rPr>
      </w:pPr>
      <w:r>
        <w:rPr>
          <w:rFonts w:hint="eastAsia"/>
        </w:rPr>
        <w:t xml:space="preserve">     </w:t>
      </w:r>
      <w:r>
        <w:rPr>
          <w:rFonts w:ascii="楷体_GB2312" w:eastAsia="楷体_GB2312" w:hint="eastAsia"/>
        </w:rPr>
        <w:t>申报高校</w:t>
      </w:r>
      <w:r>
        <w:rPr>
          <w:rFonts w:ascii="楷体_GB2312" w:eastAsia="楷体_GB2312" w:hint="eastAsia"/>
          <w:u w:val="single"/>
        </w:rPr>
        <w:t xml:space="preserve">                                 </w:t>
      </w:r>
    </w:p>
    <w:p>
      <w:pPr>
        <w:spacing w:after="156"/>
        <w:jc w:val="left"/>
        <w:rPr>
          <w:u w:val="single"/>
        </w:rPr>
      </w:pPr>
      <w:r>
        <w:rPr>
          <w:rFonts w:hint="eastAsia"/>
        </w:rPr>
        <w:t xml:space="preserve">    </w:t>
      </w:r>
      <w:r>
        <w:rPr>
          <w:rFonts w:ascii="楷体_GB2312" w:eastAsia="楷体_GB2312" w:hint="eastAsia"/>
        </w:rPr>
        <w:t xml:space="preserve"> 申报类型</w:t>
      </w:r>
      <w:r>
        <w:rPr>
          <w:rFonts w:hint="eastAsia"/>
          <w:u w:val="single"/>
        </w:rPr>
        <w:t xml:space="preserve">                                 </w:t>
      </w:r>
    </w:p>
    <w:p>
      <w:pPr>
        <w:spacing w:after="156"/>
        <w:jc w:val="left"/>
        <w:rPr>
          <w:u w:val="single"/>
        </w:rPr>
      </w:pPr>
      <w:r>
        <w:rPr>
          <w:rFonts w:hint="eastAsia"/>
        </w:rPr>
        <w:t xml:space="preserve">     </w:t>
      </w:r>
      <w:r>
        <w:rPr>
          <w:rFonts w:ascii="楷体_GB2312" w:eastAsia="楷体_GB2312" w:hint="eastAsia"/>
        </w:rPr>
        <w:t>项目名称</w:t>
      </w:r>
      <w:r>
        <w:rPr>
          <w:rFonts w:hint="eastAsia"/>
          <w:u w:val="single"/>
        </w:rPr>
        <w:t xml:space="preserve">                                 </w:t>
      </w:r>
    </w:p>
    <w:p>
      <w:pPr>
        <w:spacing w:after="156"/>
        <w:jc w:val="left"/>
        <w:rPr>
          <w:u w:val="single"/>
        </w:rPr>
      </w:pPr>
      <w:r>
        <w:rPr>
          <w:rFonts w:hint="eastAsia"/>
        </w:rPr>
        <w:t xml:space="preserve">     </w:t>
      </w:r>
      <w:r>
        <w:rPr>
          <w:rFonts w:ascii="楷体_GB2312" w:eastAsia="楷体_GB2312" w:hint="eastAsia"/>
        </w:rPr>
        <w:t>填报日期</w:t>
      </w:r>
      <w:r>
        <w:rPr>
          <w:rFonts w:hint="eastAsia"/>
          <w:u w:val="single"/>
        </w:rPr>
        <w:t xml:space="preserve">                                 </w:t>
      </w:r>
    </w:p>
    <w:p>
      <w:pPr>
        <w:spacing w:line="480" w:lineRule="auto"/>
      </w:pPr>
    </w:p>
    <w:p>
      <w:pPr>
        <w:jc w:val="center"/>
        <w:rPr>
          <w:rFonts w:ascii="楷体_GB2312" w:eastAsia="楷体_GB2312"/>
          <w:color w:val="000000"/>
          <w:sz w:val="36"/>
          <w:szCs w:val="36"/>
        </w:rPr>
      </w:pPr>
      <w:r>
        <w:rPr>
          <w:rFonts w:ascii="楷体_GB2312" w:eastAsia="楷体_GB2312" w:hint="eastAsia"/>
          <w:color w:val="000000"/>
          <w:sz w:val="36"/>
          <w:szCs w:val="36"/>
        </w:rPr>
        <w:t>江苏省教育厅社政处制</w:t>
      </w:r>
    </w:p>
    <w:p>
      <w:pPr>
        <w:jc w:val="center"/>
        <w:rPr>
          <w:rFonts w:ascii="Times New Roman" w:eastAsia="楷体_GB2312" w:hAnsi="Times New Roman"/>
          <w:color w:val="000000"/>
          <w:sz w:val="36"/>
          <w:szCs w:val="36"/>
        </w:rPr>
      </w:pPr>
      <w:r>
        <w:rPr>
          <w:rFonts w:ascii="Times New Roman" w:eastAsia="楷体_GB2312" w:hAnsi="Times New Roman"/>
          <w:color w:val="000000"/>
          <w:sz w:val="36"/>
          <w:szCs w:val="36"/>
        </w:rPr>
        <w:t>20</w:t>
      </w:r>
      <w:r>
        <w:rPr>
          <w:rFonts w:ascii="Times New Roman" w:eastAsia="楷体_GB2312" w:hAnsi="Times New Roman" w:hint="eastAsia"/>
          <w:color w:val="000000"/>
          <w:sz w:val="36"/>
          <w:szCs w:val="36"/>
        </w:rPr>
        <w:t>22</w:t>
      </w:r>
      <w:r>
        <w:rPr>
          <w:rFonts w:ascii="Times New Roman" w:eastAsia="楷体_GB2312" w:hAnsi="Times New Roman"/>
          <w:color w:val="000000"/>
          <w:sz w:val="36"/>
          <w:szCs w:val="36"/>
        </w:rPr>
        <w:t>年</w:t>
      </w:r>
      <w:r>
        <w:rPr>
          <w:rFonts w:ascii="Times New Roman" w:eastAsia="楷体_GB2312" w:hAnsi="Times New Roman" w:hint="eastAsia"/>
          <w:color w:val="000000"/>
          <w:sz w:val="36"/>
          <w:szCs w:val="36"/>
        </w:rPr>
        <w:t>8</w:t>
      </w:r>
      <w:r>
        <w:rPr>
          <w:rFonts w:ascii="Times New Roman" w:eastAsia="楷体_GB2312" w:hAnsi="Times New Roman"/>
          <w:color w:val="000000"/>
          <w:sz w:val="36"/>
          <w:szCs w:val="36"/>
        </w:rPr>
        <w:t>月</w:t>
      </w:r>
    </w:p>
    <w:p>
      <w:pPr>
        <w:spacing w:line="480" w:lineRule="auto"/>
        <w:jc w:val="center"/>
        <w:rPr>
          <w:kern w:val="0"/>
          <w:sz w:val="44"/>
          <w:szCs w:val="44"/>
        </w:rPr>
      </w:pPr>
    </w:p>
    <w:p>
      <w:pPr>
        <w:spacing w:line="480" w:lineRule="auto"/>
        <w:jc w:val="center"/>
        <w:rPr>
          <w:b/>
          <w:kern w:val="0"/>
          <w:sz w:val="44"/>
          <w:szCs w:val="44"/>
        </w:rPr>
      </w:pPr>
    </w:p>
    <w:p>
      <w:pPr>
        <w:spacing w:line="480" w:lineRule="auto"/>
        <w:jc w:val="center"/>
        <w:rPr>
          <w:b/>
          <w:kern w:val="0"/>
          <w:sz w:val="44"/>
          <w:szCs w:val="44"/>
        </w:rPr>
      </w:pPr>
    </w:p>
    <w:p>
      <w:pPr>
        <w:spacing w:line="480" w:lineRule="auto"/>
        <w:jc w:val="center"/>
        <w:rPr>
          <w:b/>
          <w:kern w:val="0"/>
          <w:sz w:val="44"/>
          <w:szCs w:val="44"/>
        </w:rPr>
      </w:pPr>
      <w:r>
        <w:rPr>
          <w:rFonts w:hint="eastAsia"/>
          <w:b/>
          <w:kern w:val="0"/>
          <w:sz w:val="44"/>
          <w:szCs w:val="44"/>
        </w:rPr>
        <w:t>填 表 说 明</w:t>
      </w:r>
    </w:p>
    <w:p>
      <w:pPr>
        <w:spacing w:line="480" w:lineRule="auto"/>
        <w:jc w:val="center"/>
        <w:rPr>
          <w:rFonts w:ascii="楷体_GB2312" w:eastAsia="楷体_GB2312"/>
        </w:rPr>
      </w:pPr>
    </w:p>
    <w:p>
      <w:pPr>
        <w:snapToGrid w:val="0"/>
        <w:spacing w:line="480" w:lineRule="auto"/>
        <w:ind w:left="640" w:hangingChars="200" w:hanging="640"/>
        <w:rPr>
          <w:rFonts w:ascii="楷体_GB2312" w:eastAsia="楷体_GB2312"/>
          <w:kern w:val="0"/>
        </w:rPr>
      </w:pPr>
      <w:r>
        <w:rPr>
          <w:rFonts w:ascii="楷体_GB2312" w:eastAsia="楷体_GB2312" w:hint="eastAsia"/>
          <w:kern w:val="0"/>
        </w:rPr>
        <w:t>一、请如实填写《申报书》。填写前须仔细阅读项目通知、建设标准（试行）和管理办法（试行）。填写内容应简明扼要，突出重点和关键。</w:t>
      </w:r>
    </w:p>
    <w:p>
      <w:pPr>
        <w:snapToGrid w:val="0"/>
        <w:spacing w:line="480" w:lineRule="auto"/>
        <w:ind w:left="640" w:hangingChars="200" w:hanging="640"/>
        <w:rPr>
          <w:rFonts w:ascii="楷体_GB2312" w:eastAsia="楷体_GB2312"/>
          <w:kern w:val="0"/>
        </w:rPr>
      </w:pPr>
      <w:r>
        <w:rPr>
          <w:rFonts w:ascii="楷体_GB2312" w:eastAsia="楷体_GB2312" w:hint="eastAsia"/>
          <w:kern w:val="0"/>
        </w:rPr>
        <w:t>二、</w:t>
      </w:r>
      <w:r>
        <w:rPr>
          <w:rFonts w:ascii="楷体_GB2312" w:eastAsia="楷体_GB2312"/>
          <w:kern w:val="0"/>
        </w:rPr>
        <w:t>《申报书》分为</w:t>
      </w:r>
      <w:r>
        <w:rPr>
          <w:rFonts w:ascii="Times New Roman" w:eastAsia="楷体_GB2312" w:hAnsi="Times New Roman"/>
          <w:kern w:val="0"/>
        </w:rPr>
        <w:t>A、B</w:t>
      </w:r>
      <w:r>
        <w:rPr>
          <w:rFonts w:ascii="楷体_GB2312" w:eastAsia="楷体_GB2312"/>
          <w:kern w:val="0"/>
        </w:rPr>
        <w:t>两表，</w:t>
      </w:r>
      <w:r>
        <w:rPr>
          <w:rFonts w:ascii="Times New Roman" w:eastAsia="楷体_GB2312" w:hAnsi="Times New Roman"/>
          <w:kern w:val="0"/>
        </w:rPr>
        <w:t>A</w:t>
      </w:r>
      <w:r>
        <w:rPr>
          <w:rFonts w:ascii="楷体_GB2312" w:eastAsia="楷体_GB2312"/>
          <w:kern w:val="0"/>
        </w:rPr>
        <w:t>表要如实、准确反映团队基本情况</w:t>
      </w:r>
      <w:r>
        <w:rPr>
          <w:rFonts w:ascii="楷体_GB2312" w:eastAsia="楷体_GB2312" w:hint="eastAsia"/>
          <w:kern w:val="0"/>
        </w:rPr>
        <w:t>，</w:t>
      </w:r>
      <w:r>
        <w:rPr>
          <w:rFonts w:ascii="Times New Roman" w:eastAsia="楷体_GB2312" w:hAnsi="Times New Roman"/>
          <w:kern w:val="0"/>
        </w:rPr>
        <w:t>B</w:t>
      </w:r>
      <w:r>
        <w:rPr>
          <w:rFonts w:ascii="楷体_GB2312" w:eastAsia="楷体_GB2312"/>
          <w:kern w:val="0"/>
        </w:rPr>
        <w:t>表文字表述中不得透露高校、团队和个人相关信息。</w:t>
      </w:r>
    </w:p>
    <w:p>
      <w:pPr>
        <w:snapToGrid w:val="0"/>
        <w:spacing w:line="480" w:lineRule="auto"/>
        <w:ind w:left="640" w:hangingChars="200" w:hanging="640"/>
        <w:rPr>
          <w:rFonts w:ascii="楷体_GB2312" w:eastAsia="楷体_GB2312"/>
          <w:kern w:val="0"/>
        </w:rPr>
      </w:pPr>
      <w:r>
        <w:rPr>
          <w:rFonts w:ascii="楷体_GB2312" w:eastAsia="楷体_GB2312" w:hint="eastAsia"/>
          <w:kern w:val="0"/>
        </w:rPr>
        <w:t>三、《申报书》采用</w:t>
      </w:r>
      <w:r>
        <w:rPr>
          <w:rFonts w:ascii="Times New Roman" w:eastAsia="楷体_GB2312" w:hAnsi="Times New Roman"/>
          <w:kern w:val="0"/>
        </w:rPr>
        <w:t>A4</w:t>
      </w:r>
      <w:r>
        <w:rPr>
          <w:rFonts w:ascii="楷体_GB2312" w:eastAsia="楷体_GB2312" w:hint="eastAsia"/>
          <w:kern w:val="0"/>
        </w:rPr>
        <w:t>规格页面，左侧装订。</w:t>
      </w:r>
    </w:p>
    <w:p>
      <w:pPr>
        <w:snapToGrid w:val="0"/>
        <w:spacing w:line="480" w:lineRule="auto"/>
        <w:ind w:left="566" w:hangingChars="177" w:hanging="566"/>
        <w:rPr>
          <w:rFonts w:ascii="楷体_GB2312" w:eastAsia="楷体_GB2312"/>
          <w:kern w:val="0"/>
        </w:rPr>
      </w:pPr>
      <w:r>
        <w:rPr>
          <w:rFonts w:ascii="楷体_GB2312" w:eastAsia="楷体_GB2312" w:hint="eastAsia"/>
          <w:kern w:val="0"/>
        </w:rPr>
        <w:t>四、所填写内容可附页。如有支撑材料，请按表格的顺序装订好作为附件附后。</w:t>
      </w:r>
    </w:p>
    <w:p>
      <w:pPr>
        <w:snapToGrid w:val="0"/>
        <w:spacing w:line="480" w:lineRule="auto"/>
        <w:ind w:left="640" w:hangingChars="200" w:hanging="640"/>
        <w:rPr>
          <w:rFonts w:ascii="楷体_GB2312" w:eastAsia="楷体_GB2312"/>
          <w:kern w:val="0"/>
        </w:rPr>
      </w:pPr>
      <w:r>
        <w:rPr>
          <w:rFonts w:ascii="楷体_GB2312" w:eastAsia="楷体_GB2312" w:hint="eastAsia"/>
          <w:kern w:val="0"/>
        </w:rPr>
        <w:t>五、凡递交的《申报书》及支撑材料概不退还。</w:t>
      </w:r>
    </w:p>
    <w:p>
      <w:pPr>
        <w:spacing w:beforeLines="100" w:before="312" w:line="420" w:lineRule="auto"/>
        <w:rPr>
          <w:b/>
          <w:kern w:val="0"/>
        </w:rPr>
      </w:pPr>
      <w:r>
        <w:rPr>
          <w:rFonts w:ascii="宋体" w:hAnsi="宋体"/>
          <w:b/>
          <w:kern w:val="0"/>
          <w:sz w:val="28"/>
          <w:szCs w:val="28"/>
        </w:rPr>
        <w:br w:type="page"/>
      </w:r>
      <w:r>
        <w:rPr>
          <w:rFonts w:ascii="黑体" w:eastAsia="黑体" w:hint="eastAsia"/>
          <w:b/>
          <w:bCs/>
        </w:rPr>
        <w:t>一、项目团队</w:t>
      </w:r>
    </w:p>
    <w:tbl>
      <w:tblPr>
        <w:jc w:val="cente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0"/>
        <w:gridCol w:w="720"/>
        <w:gridCol w:w="540"/>
        <w:gridCol w:w="720"/>
        <w:gridCol w:w="180"/>
        <w:gridCol w:w="900"/>
        <w:gridCol w:w="180"/>
        <w:gridCol w:w="1260"/>
        <w:gridCol w:w="1620"/>
        <w:gridCol w:w="900"/>
        <w:gridCol w:w="1627"/>
      </w:tblGrid>
      <w:tr>
        <w:trPr>
          <w:cantSplit/>
          <w:trHeight w:val="799"/>
        </w:trPr>
        <w:tc>
          <w:tcPr>
            <w:tcW w:w="1440" w:type="dxa"/>
            <w:gridSpan w:val="2"/>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宋体" w:eastAsia="宋体"/>
                <w:bCs/>
                <w:sz w:val="28"/>
                <w:szCs w:val="28"/>
              </w:rPr>
            </w:pPr>
            <w:r>
              <w:rPr>
                <w:rFonts w:ascii="宋体" w:eastAsia="宋体" w:hint="eastAsia"/>
                <w:bCs/>
                <w:sz w:val="28"/>
                <w:szCs w:val="28"/>
              </w:rPr>
              <w:t>负责人 姓名</w:t>
            </w:r>
          </w:p>
        </w:tc>
        <w:tc>
          <w:tcPr>
            <w:tcW w:w="1440" w:type="dxa"/>
            <w:gridSpan w:val="3"/>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900"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bCs/>
                <w:sz w:val="28"/>
                <w:szCs w:val="28"/>
              </w:rPr>
            </w:pPr>
            <w:r>
              <w:rPr>
                <w:rFonts w:ascii="宋体" w:eastAsia="宋体" w:hint="eastAsia"/>
                <w:bCs/>
                <w:sz w:val="28"/>
                <w:szCs w:val="28"/>
              </w:rPr>
              <w:t>性别</w:t>
            </w:r>
          </w:p>
        </w:tc>
        <w:tc>
          <w:tcPr>
            <w:tcW w:w="1440" w:type="dxa"/>
            <w:gridSpan w:val="2"/>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1620"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bCs/>
                <w:sz w:val="28"/>
                <w:szCs w:val="28"/>
              </w:rPr>
            </w:pPr>
            <w:r>
              <w:rPr>
                <w:rFonts w:ascii="宋体" w:eastAsia="宋体" w:hint="eastAsia"/>
                <w:bCs/>
                <w:sz w:val="28"/>
                <w:szCs w:val="28"/>
              </w:rPr>
              <w:t>出生年月</w:t>
            </w:r>
          </w:p>
        </w:tc>
        <w:tc>
          <w:tcPr>
            <w:tcW w:w="2527" w:type="dxa"/>
            <w:gridSpan w:val="2"/>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r>
      <w:tr>
        <w:trPr>
          <w:cantSplit/>
          <w:trHeight w:val="766"/>
        </w:trPr>
        <w:tc>
          <w:tcPr>
            <w:tcW w:w="1440" w:type="dxa"/>
            <w:gridSpan w:val="2"/>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宋体" w:eastAsia="宋体"/>
                <w:bCs/>
                <w:sz w:val="28"/>
                <w:szCs w:val="28"/>
              </w:rPr>
            </w:pPr>
            <w:r>
              <w:rPr>
                <w:rFonts w:ascii="宋体" w:eastAsia="宋体" w:hint="eastAsia"/>
                <w:bCs/>
                <w:sz w:val="28"/>
                <w:szCs w:val="28"/>
              </w:rPr>
              <w:t>工作单位</w:t>
            </w:r>
          </w:p>
          <w:p>
            <w:pPr>
              <w:spacing w:line="400" w:lineRule="exact"/>
              <w:jc w:val="center"/>
              <w:rPr>
                <w:rFonts w:ascii="宋体" w:eastAsia="宋体"/>
                <w:bCs/>
                <w:sz w:val="28"/>
                <w:szCs w:val="28"/>
              </w:rPr>
            </w:pPr>
            <w:r>
              <w:rPr>
                <w:rFonts w:ascii="宋体" w:eastAsia="宋体" w:hint="eastAsia"/>
                <w:bCs/>
                <w:sz w:val="28"/>
                <w:szCs w:val="28"/>
              </w:rPr>
              <w:t>及职务</w:t>
            </w:r>
          </w:p>
        </w:tc>
        <w:tc>
          <w:tcPr>
            <w:tcW w:w="3780" w:type="dxa"/>
            <w:gridSpan w:val="6"/>
            <w:tcBorders>
              <w:top w:val="single" w:sz="4" w:space="0" w:color="auto"/>
              <w:left w:val="single" w:sz="4" w:space="0" w:color="auto"/>
              <w:bottom w:val="single" w:sz="4" w:space="0" w:color="auto"/>
              <w:right w:val="single" w:sz="4" w:space="0" w:color="auto"/>
            </w:tcBorders>
            <w:noWrap/>
            <w:vAlign w:val="center"/>
          </w:tcPr>
          <w:p>
            <w:pPr>
              <w:spacing w:line="500" w:lineRule="exact"/>
              <w:rPr>
                <w:rFonts w:ascii="宋体" w:eastAsia="宋体"/>
                <w:bCs/>
                <w:sz w:val="28"/>
                <w:szCs w:val="28"/>
              </w:rPr>
            </w:pPr>
          </w:p>
        </w:tc>
        <w:tc>
          <w:tcPr>
            <w:tcW w:w="1620" w:type="dxa"/>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宋体" w:eastAsia="宋体"/>
                <w:bCs/>
                <w:sz w:val="28"/>
                <w:szCs w:val="28"/>
              </w:rPr>
            </w:pPr>
            <w:r>
              <w:rPr>
                <w:rFonts w:ascii="宋体" w:eastAsia="宋体" w:hint="eastAsia"/>
                <w:bCs/>
                <w:sz w:val="28"/>
                <w:szCs w:val="28"/>
              </w:rPr>
              <w:t>职  称</w:t>
            </w:r>
          </w:p>
        </w:tc>
        <w:tc>
          <w:tcPr>
            <w:tcW w:w="2527" w:type="dxa"/>
            <w:gridSpan w:val="2"/>
            <w:tcBorders>
              <w:top w:val="single" w:sz="4" w:space="0" w:color="auto"/>
              <w:left w:val="single" w:sz="4" w:space="0" w:color="auto"/>
              <w:bottom w:val="single" w:sz="4" w:space="0" w:color="auto"/>
              <w:right w:val="single" w:sz="4" w:space="0" w:color="auto"/>
            </w:tcBorders>
            <w:noWrap/>
            <w:vAlign w:val="center"/>
          </w:tcPr>
          <w:p>
            <w:pPr>
              <w:spacing w:line="500" w:lineRule="exact"/>
              <w:rPr>
                <w:rFonts w:ascii="宋体" w:eastAsia="宋体"/>
                <w:bCs/>
                <w:sz w:val="28"/>
                <w:szCs w:val="28"/>
              </w:rPr>
            </w:pPr>
          </w:p>
        </w:tc>
      </w:tr>
      <w:tr>
        <w:trPr>
          <w:cantSplit/>
          <w:trHeight w:val="852"/>
        </w:trPr>
        <w:tc>
          <w:tcPr>
            <w:tcW w:w="1440" w:type="dxa"/>
            <w:gridSpan w:val="2"/>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宋体" w:eastAsia="宋体"/>
                <w:bCs/>
                <w:sz w:val="28"/>
                <w:szCs w:val="28"/>
              </w:rPr>
            </w:pPr>
            <w:r>
              <w:rPr>
                <w:rFonts w:ascii="宋体" w:eastAsia="宋体" w:hint="eastAsia"/>
                <w:bCs/>
                <w:sz w:val="28"/>
                <w:szCs w:val="28"/>
              </w:rPr>
              <w:t>工作专长</w:t>
            </w:r>
          </w:p>
        </w:tc>
        <w:tc>
          <w:tcPr>
            <w:tcW w:w="3780" w:type="dxa"/>
            <w:gridSpan w:val="6"/>
            <w:tcBorders>
              <w:top w:val="single" w:sz="4" w:space="0" w:color="auto"/>
              <w:left w:val="single" w:sz="4" w:space="0" w:color="auto"/>
              <w:bottom w:val="single" w:sz="4" w:space="0" w:color="auto"/>
              <w:right w:val="single" w:sz="4" w:space="0" w:color="auto"/>
            </w:tcBorders>
            <w:noWrap/>
            <w:vAlign w:val="center"/>
          </w:tcPr>
          <w:p>
            <w:pPr>
              <w:spacing w:line="500" w:lineRule="exact"/>
              <w:rPr>
                <w:rFonts w:ascii="宋体" w:eastAsia="宋体"/>
                <w:bCs/>
                <w:sz w:val="28"/>
                <w:szCs w:val="28"/>
              </w:rPr>
            </w:pPr>
          </w:p>
        </w:tc>
        <w:tc>
          <w:tcPr>
            <w:tcW w:w="1620" w:type="dxa"/>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宋体" w:eastAsia="宋体"/>
                <w:bCs/>
                <w:sz w:val="28"/>
                <w:szCs w:val="28"/>
              </w:rPr>
            </w:pPr>
            <w:r>
              <w:rPr>
                <w:rFonts w:ascii="宋体" w:eastAsia="宋体" w:hint="eastAsia"/>
                <w:bCs/>
                <w:sz w:val="28"/>
                <w:szCs w:val="28"/>
              </w:rPr>
              <w:t>研究方向</w:t>
            </w:r>
          </w:p>
        </w:tc>
        <w:tc>
          <w:tcPr>
            <w:tcW w:w="2527" w:type="dxa"/>
            <w:gridSpan w:val="2"/>
            <w:tcBorders>
              <w:top w:val="single" w:sz="4" w:space="0" w:color="auto"/>
              <w:left w:val="single" w:sz="4" w:space="0" w:color="auto"/>
              <w:bottom w:val="single" w:sz="4" w:space="0" w:color="auto"/>
              <w:right w:val="single" w:sz="4" w:space="0" w:color="auto"/>
            </w:tcBorders>
            <w:noWrap/>
            <w:vAlign w:val="center"/>
          </w:tcPr>
          <w:p>
            <w:pPr>
              <w:spacing w:line="500" w:lineRule="exact"/>
              <w:rPr>
                <w:rFonts w:ascii="宋体" w:eastAsia="宋体"/>
                <w:bCs/>
                <w:sz w:val="28"/>
                <w:szCs w:val="28"/>
              </w:rPr>
            </w:pPr>
          </w:p>
        </w:tc>
      </w:tr>
      <w:tr>
        <w:trPr>
          <w:cantSplit/>
          <w:trHeight w:val="762"/>
        </w:trPr>
        <w:tc>
          <w:tcPr>
            <w:tcW w:w="1440" w:type="dxa"/>
            <w:gridSpan w:val="2"/>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宋体" w:eastAsia="宋体"/>
                <w:bCs/>
                <w:sz w:val="28"/>
                <w:szCs w:val="28"/>
              </w:rPr>
            </w:pPr>
            <w:r>
              <w:rPr>
                <w:rFonts w:ascii="宋体" w:eastAsia="宋体" w:hint="eastAsia"/>
                <w:bCs/>
                <w:sz w:val="28"/>
                <w:szCs w:val="28"/>
              </w:rPr>
              <w:t>通讯地址</w:t>
            </w:r>
          </w:p>
        </w:tc>
        <w:tc>
          <w:tcPr>
            <w:tcW w:w="3780" w:type="dxa"/>
            <w:gridSpan w:val="6"/>
            <w:tcBorders>
              <w:top w:val="single" w:sz="4" w:space="0" w:color="auto"/>
              <w:left w:val="single" w:sz="4" w:space="0" w:color="auto"/>
              <w:bottom w:val="single" w:sz="4" w:space="0" w:color="auto"/>
              <w:right w:val="single" w:sz="4" w:space="0" w:color="auto"/>
            </w:tcBorders>
            <w:noWrap/>
            <w:vAlign w:val="center"/>
          </w:tcPr>
          <w:p>
            <w:pPr>
              <w:spacing w:line="500" w:lineRule="exact"/>
              <w:rPr>
                <w:rFonts w:ascii="宋体" w:eastAsia="宋体"/>
                <w:bCs/>
                <w:sz w:val="28"/>
                <w:szCs w:val="28"/>
              </w:rPr>
            </w:pPr>
          </w:p>
        </w:tc>
        <w:tc>
          <w:tcPr>
            <w:tcW w:w="1620" w:type="dxa"/>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宋体" w:eastAsia="宋体"/>
                <w:bCs/>
                <w:sz w:val="28"/>
                <w:szCs w:val="28"/>
              </w:rPr>
            </w:pPr>
            <w:r>
              <w:rPr>
                <w:rFonts w:ascii="宋体" w:eastAsia="宋体" w:hint="eastAsia"/>
                <w:bCs/>
                <w:sz w:val="28"/>
                <w:szCs w:val="28"/>
              </w:rPr>
              <w:t>联系电话</w:t>
            </w:r>
          </w:p>
        </w:tc>
        <w:tc>
          <w:tcPr>
            <w:tcW w:w="2527" w:type="dxa"/>
            <w:gridSpan w:val="2"/>
            <w:tcBorders>
              <w:top w:val="single" w:sz="4" w:space="0" w:color="auto"/>
              <w:left w:val="single" w:sz="4" w:space="0" w:color="auto"/>
              <w:bottom w:val="single" w:sz="4" w:space="0" w:color="auto"/>
              <w:right w:val="single" w:sz="4" w:space="0" w:color="auto"/>
            </w:tcBorders>
            <w:noWrap/>
            <w:vAlign w:val="center"/>
          </w:tcPr>
          <w:p>
            <w:pPr>
              <w:spacing w:line="500" w:lineRule="exact"/>
              <w:rPr>
                <w:rFonts w:ascii="宋体" w:eastAsia="宋体"/>
                <w:bCs/>
                <w:sz w:val="28"/>
                <w:szCs w:val="28"/>
              </w:rPr>
            </w:pPr>
          </w:p>
        </w:tc>
      </w:tr>
      <w:tr>
        <w:trPr>
          <w:cantSplit/>
          <w:trHeight w:val="784"/>
        </w:trPr>
        <w:tc>
          <w:tcPr>
            <w:tcW w:w="1440" w:type="dxa"/>
            <w:gridSpan w:val="2"/>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宋体" w:eastAsia="宋体"/>
                <w:bCs/>
                <w:sz w:val="28"/>
                <w:szCs w:val="28"/>
              </w:rPr>
            </w:pPr>
            <w:r>
              <w:rPr>
                <w:rFonts w:ascii="宋体" w:eastAsia="宋体"/>
                <w:bCs/>
                <w:sz w:val="28"/>
                <w:szCs w:val="28"/>
              </w:rPr>
              <w:t>E-mail</w:t>
            </w:r>
          </w:p>
        </w:tc>
        <w:tc>
          <w:tcPr>
            <w:tcW w:w="7927" w:type="dxa"/>
            <w:gridSpan w:val="9"/>
            <w:tcBorders>
              <w:top w:val="single" w:sz="4" w:space="0" w:color="auto"/>
              <w:left w:val="single" w:sz="4" w:space="0" w:color="auto"/>
              <w:bottom w:val="single" w:sz="4" w:space="0" w:color="auto"/>
              <w:right w:val="single" w:sz="4" w:space="0" w:color="auto"/>
            </w:tcBorders>
            <w:noWrap/>
            <w:vAlign w:val="center"/>
          </w:tcPr>
          <w:p>
            <w:pPr>
              <w:spacing w:line="500" w:lineRule="exact"/>
              <w:rPr>
                <w:rFonts w:ascii="宋体" w:eastAsia="宋体"/>
                <w:bCs/>
                <w:sz w:val="28"/>
                <w:szCs w:val="28"/>
              </w:rPr>
            </w:pPr>
          </w:p>
        </w:tc>
      </w:tr>
      <w:tr>
        <w:trPr>
          <w:cantSplit/>
          <w:trHeight w:val="620"/>
        </w:trPr>
        <w:tc>
          <w:tcPr>
            <w:tcW w:w="720"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pPr>
              <w:spacing w:line="500" w:lineRule="exact"/>
              <w:ind w:left="113" w:right="113"/>
              <w:jc w:val="center"/>
              <w:rPr>
                <w:rFonts w:ascii="宋体" w:eastAsia="宋体"/>
                <w:bCs/>
                <w:sz w:val="28"/>
                <w:szCs w:val="28"/>
              </w:rPr>
            </w:pPr>
            <w:r>
              <w:rPr>
                <w:rFonts w:ascii="宋体" w:eastAsia="宋体" w:hint="eastAsia"/>
                <w:bCs/>
                <w:sz w:val="28"/>
                <w:szCs w:val="28"/>
              </w:rPr>
              <w:t>项目团队主要成员</w:t>
            </w: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宋体" w:eastAsia="宋体"/>
                <w:bCs/>
                <w:sz w:val="28"/>
                <w:szCs w:val="28"/>
              </w:rPr>
            </w:pPr>
            <w:r>
              <w:rPr>
                <w:rFonts w:ascii="宋体" w:eastAsia="宋体" w:hint="eastAsia"/>
                <w:bCs/>
                <w:sz w:val="28"/>
                <w:szCs w:val="28"/>
              </w:rPr>
              <w:t>姓 名</w:t>
            </w:r>
          </w:p>
        </w:tc>
        <w:tc>
          <w:tcPr>
            <w:tcW w:w="720" w:type="dxa"/>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宋体" w:eastAsia="宋体"/>
                <w:bCs/>
                <w:sz w:val="28"/>
                <w:szCs w:val="28"/>
              </w:rPr>
            </w:pPr>
            <w:r>
              <w:rPr>
                <w:rFonts w:ascii="宋体" w:eastAsia="宋体" w:hint="eastAsia"/>
                <w:bCs/>
                <w:sz w:val="28"/>
                <w:szCs w:val="28"/>
              </w:rPr>
              <w:t>性别</w:t>
            </w:r>
          </w:p>
        </w:tc>
        <w:tc>
          <w:tcPr>
            <w:tcW w:w="1260" w:type="dxa"/>
            <w:gridSpan w:val="3"/>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宋体" w:eastAsia="宋体"/>
                <w:bCs/>
                <w:sz w:val="28"/>
                <w:szCs w:val="28"/>
              </w:rPr>
            </w:pPr>
            <w:r>
              <w:rPr>
                <w:rFonts w:ascii="宋体" w:eastAsia="宋体" w:hint="eastAsia"/>
                <w:bCs/>
                <w:sz w:val="28"/>
                <w:szCs w:val="28"/>
              </w:rPr>
              <w:t>出生</w:t>
            </w:r>
          </w:p>
          <w:p>
            <w:pPr>
              <w:spacing w:line="500" w:lineRule="exact"/>
              <w:jc w:val="center"/>
              <w:rPr>
                <w:rFonts w:ascii="宋体" w:eastAsia="宋体"/>
                <w:bCs/>
                <w:sz w:val="28"/>
                <w:szCs w:val="28"/>
              </w:rPr>
            </w:pPr>
            <w:r>
              <w:rPr>
                <w:rFonts w:ascii="宋体" w:eastAsia="宋体" w:hint="eastAsia"/>
                <w:bCs/>
                <w:sz w:val="28"/>
                <w:szCs w:val="28"/>
              </w:rPr>
              <w:t>年月</w:t>
            </w:r>
          </w:p>
        </w:tc>
        <w:tc>
          <w:tcPr>
            <w:tcW w:w="3780" w:type="dxa"/>
            <w:gridSpan w:val="3"/>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rFonts w:ascii="宋体" w:eastAsia="宋体"/>
                <w:bCs/>
                <w:sz w:val="28"/>
                <w:szCs w:val="28"/>
              </w:rPr>
            </w:pPr>
            <w:r>
              <w:rPr>
                <w:rFonts w:ascii="宋体" w:eastAsia="宋体" w:hint="eastAsia"/>
                <w:bCs/>
                <w:sz w:val="28"/>
                <w:szCs w:val="28"/>
              </w:rPr>
              <w:t>工作单位及职务</w:t>
            </w:r>
          </w:p>
        </w:tc>
        <w:tc>
          <w:tcPr>
            <w:tcW w:w="1627" w:type="dxa"/>
            <w:tcBorders>
              <w:top w:val="single" w:sz="4" w:space="0" w:color="auto"/>
              <w:left w:val="single" w:sz="4" w:space="0" w:color="auto"/>
              <w:bottom w:val="single" w:sz="4" w:space="0" w:color="auto"/>
              <w:right w:val="single" w:sz="4" w:space="0" w:color="auto"/>
            </w:tcBorders>
            <w:noWrap/>
            <w:vAlign w:val="center"/>
          </w:tcPr>
          <w:p>
            <w:pPr>
              <w:spacing w:line="500" w:lineRule="exact"/>
              <w:jc w:val="center"/>
              <w:rPr>
                <w:bCs/>
                <w:sz w:val="24"/>
              </w:rPr>
            </w:pPr>
            <w:r>
              <w:rPr>
                <w:rFonts w:ascii="宋体" w:eastAsia="宋体" w:hint="eastAsia"/>
                <w:bCs/>
                <w:sz w:val="28"/>
                <w:szCs w:val="28"/>
              </w:rPr>
              <w:t>联系电话</w:t>
            </w:r>
          </w:p>
        </w:tc>
      </w:tr>
      <w:tr>
        <w:trPr>
          <w:cantSplit/>
          <w:trHeight w:val="620"/>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720" w:type="dxa"/>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1260" w:type="dxa"/>
            <w:gridSpan w:val="3"/>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378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bCs/>
                <w:sz w:val="28"/>
                <w:szCs w:val="28"/>
              </w:rPr>
            </w:pPr>
          </w:p>
        </w:tc>
        <w:tc>
          <w:tcPr>
            <w:tcW w:w="1627" w:type="dxa"/>
            <w:tcBorders>
              <w:top w:val="single" w:sz="4" w:space="0" w:color="auto"/>
              <w:left w:val="single" w:sz="4" w:space="0" w:color="auto"/>
              <w:bottom w:val="single" w:sz="4" w:space="0" w:color="auto"/>
              <w:right w:val="single" w:sz="4" w:space="0" w:color="auto"/>
            </w:tcBorders>
            <w:noWrap/>
            <w:vAlign w:val="center"/>
          </w:tcPr>
          <w:p>
            <w:pPr>
              <w:rPr>
                <w:bCs/>
                <w:sz w:val="24"/>
              </w:rPr>
            </w:pPr>
          </w:p>
        </w:tc>
      </w:tr>
      <w:tr>
        <w:trPr>
          <w:cantSplit/>
          <w:trHeight w:val="620"/>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720" w:type="dxa"/>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1260" w:type="dxa"/>
            <w:gridSpan w:val="3"/>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378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bCs/>
                <w:sz w:val="28"/>
                <w:szCs w:val="28"/>
              </w:rPr>
            </w:pPr>
          </w:p>
        </w:tc>
        <w:tc>
          <w:tcPr>
            <w:tcW w:w="1627" w:type="dxa"/>
            <w:tcBorders>
              <w:top w:val="single" w:sz="4" w:space="0" w:color="auto"/>
              <w:left w:val="single" w:sz="4" w:space="0" w:color="auto"/>
              <w:bottom w:val="single" w:sz="4" w:space="0" w:color="auto"/>
              <w:right w:val="single" w:sz="4" w:space="0" w:color="auto"/>
            </w:tcBorders>
            <w:noWrap/>
            <w:vAlign w:val="center"/>
          </w:tcPr>
          <w:p>
            <w:pPr>
              <w:rPr>
                <w:bCs/>
                <w:sz w:val="24"/>
              </w:rPr>
            </w:pPr>
          </w:p>
        </w:tc>
      </w:tr>
      <w:tr>
        <w:trPr>
          <w:cantSplit/>
          <w:trHeight w:val="620"/>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720" w:type="dxa"/>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1260" w:type="dxa"/>
            <w:gridSpan w:val="3"/>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378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bCs/>
                <w:sz w:val="28"/>
                <w:szCs w:val="28"/>
              </w:rPr>
            </w:pPr>
          </w:p>
        </w:tc>
        <w:tc>
          <w:tcPr>
            <w:tcW w:w="1627" w:type="dxa"/>
            <w:tcBorders>
              <w:top w:val="single" w:sz="4" w:space="0" w:color="auto"/>
              <w:left w:val="single" w:sz="4" w:space="0" w:color="auto"/>
              <w:bottom w:val="single" w:sz="4" w:space="0" w:color="auto"/>
              <w:right w:val="single" w:sz="4" w:space="0" w:color="auto"/>
            </w:tcBorders>
            <w:noWrap/>
            <w:vAlign w:val="center"/>
          </w:tcPr>
          <w:p>
            <w:pPr>
              <w:rPr>
                <w:bCs/>
                <w:sz w:val="24"/>
              </w:rPr>
            </w:pPr>
          </w:p>
        </w:tc>
      </w:tr>
      <w:tr>
        <w:trPr>
          <w:cantSplit/>
          <w:trHeight w:val="620"/>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720" w:type="dxa"/>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1260" w:type="dxa"/>
            <w:gridSpan w:val="3"/>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378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bCs/>
                <w:sz w:val="28"/>
                <w:szCs w:val="28"/>
              </w:rPr>
            </w:pPr>
          </w:p>
        </w:tc>
        <w:tc>
          <w:tcPr>
            <w:tcW w:w="1627" w:type="dxa"/>
            <w:tcBorders>
              <w:top w:val="single" w:sz="4" w:space="0" w:color="auto"/>
              <w:left w:val="single" w:sz="4" w:space="0" w:color="auto"/>
              <w:bottom w:val="single" w:sz="4" w:space="0" w:color="auto"/>
              <w:right w:val="single" w:sz="4" w:space="0" w:color="auto"/>
            </w:tcBorders>
            <w:noWrap/>
            <w:vAlign w:val="center"/>
          </w:tcPr>
          <w:p>
            <w:pPr>
              <w:rPr>
                <w:bCs/>
                <w:sz w:val="24"/>
              </w:rPr>
            </w:pPr>
          </w:p>
        </w:tc>
      </w:tr>
      <w:tr>
        <w:trPr>
          <w:cantSplit/>
          <w:trHeight w:val="620"/>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720" w:type="dxa"/>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1260" w:type="dxa"/>
            <w:gridSpan w:val="3"/>
            <w:tcBorders>
              <w:top w:val="single" w:sz="4" w:space="0" w:color="auto"/>
              <w:left w:val="single" w:sz="4" w:space="0" w:color="auto"/>
              <w:bottom w:val="single" w:sz="4" w:space="0" w:color="auto"/>
              <w:right w:val="single" w:sz="4" w:space="0" w:color="auto"/>
            </w:tcBorders>
            <w:noWrap/>
            <w:vAlign w:val="center"/>
          </w:tcPr>
          <w:p>
            <w:pPr>
              <w:rPr>
                <w:rFonts w:ascii="宋体" w:eastAsia="宋体"/>
                <w:bCs/>
                <w:sz w:val="28"/>
                <w:szCs w:val="28"/>
              </w:rPr>
            </w:pPr>
          </w:p>
        </w:tc>
        <w:tc>
          <w:tcPr>
            <w:tcW w:w="378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bCs/>
                <w:sz w:val="28"/>
                <w:szCs w:val="28"/>
              </w:rPr>
            </w:pPr>
          </w:p>
        </w:tc>
        <w:tc>
          <w:tcPr>
            <w:tcW w:w="1627" w:type="dxa"/>
            <w:tcBorders>
              <w:top w:val="single" w:sz="4" w:space="0" w:color="auto"/>
              <w:left w:val="single" w:sz="4" w:space="0" w:color="auto"/>
              <w:bottom w:val="single" w:sz="4" w:space="0" w:color="auto"/>
              <w:right w:val="single" w:sz="4" w:space="0" w:color="auto"/>
            </w:tcBorders>
            <w:noWrap/>
            <w:vAlign w:val="center"/>
          </w:tcPr>
          <w:p>
            <w:pPr>
              <w:rPr>
                <w:bCs/>
                <w:sz w:val="24"/>
              </w:rPr>
            </w:pPr>
          </w:p>
        </w:tc>
      </w:tr>
      <w:tr>
        <w:trPr>
          <w:cantSplit/>
          <w:trHeight w:val="620"/>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pPr>
              <w:rPr>
                <w:bCs/>
                <w:sz w:val="24"/>
              </w:rPr>
            </w:pPr>
          </w:p>
        </w:tc>
        <w:tc>
          <w:tcPr>
            <w:tcW w:w="720" w:type="dxa"/>
            <w:tcBorders>
              <w:top w:val="single" w:sz="4" w:space="0" w:color="auto"/>
              <w:left w:val="single" w:sz="4" w:space="0" w:color="auto"/>
              <w:bottom w:val="single" w:sz="4" w:space="0" w:color="auto"/>
              <w:right w:val="single" w:sz="4" w:space="0" w:color="auto"/>
            </w:tcBorders>
            <w:noWrap/>
            <w:vAlign w:val="center"/>
          </w:tcPr>
          <w:p>
            <w:pPr>
              <w:rPr>
                <w:bCs/>
                <w:sz w:val="24"/>
              </w:rPr>
            </w:pPr>
          </w:p>
        </w:tc>
        <w:tc>
          <w:tcPr>
            <w:tcW w:w="1260" w:type="dxa"/>
            <w:gridSpan w:val="3"/>
            <w:tcBorders>
              <w:top w:val="single" w:sz="4" w:space="0" w:color="auto"/>
              <w:left w:val="single" w:sz="4" w:space="0" w:color="auto"/>
              <w:bottom w:val="single" w:sz="4" w:space="0" w:color="auto"/>
              <w:right w:val="single" w:sz="4" w:space="0" w:color="auto"/>
            </w:tcBorders>
            <w:noWrap/>
            <w:vAlign w:val="center"/>
          </w:tcPr>
          <w:p>
            <w:pPr>
              <w:rPr>
                <w:bCs/>
                <w:sz w:val="24"/>
              </w:rPr>
            </w:pPr>
          </w:p>
        </w:tc>
        <w:tc>
          <w:tcPr>
            <w:tcW w:w="378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bCs/>
                <w:sz w:val="28"/>
                <w:szCs w:val="28"/>
              </w:rPr>
            </w:pPr>
          </w:p>
        </w:tc>
        <w:tc>
          <w:tcPr>
            <w:tcW w:w="1627" w:type="dxa"/>
            <w:tcBorders>
              <w:top w:val="single" w:sz="4" w:space="0" w:color="auto"/>
              <w:left w:val="single" w:sz="4" w:space="0" w:color="auto"/>
              <w:bottom w:val="single" w:sz="4" w:space="0" w:color="auto"/>
              <w:right w:val="single" w:sz="4" w:space="0" w:color="auto"/>
            </w:tcBorders>
            <w:noWrap/>
            <w:vAlign w:val="center"/>
          </w:tcPr>
          <w:p>
            <w:pPr>
              <w:rPr>
                <w:bCs/>
                <w:sz w:val="24"/>
              </w:rPr>
            </w:pPr>
          </w:p>
        </w:tc>
      </w:tr>
      <w:tr>
        <w:trPr>
          <w:cantSplit/>
          <w:trHeight w:val="620"/>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pPr>
              <w:rPr>
                <w:bCs/>
                <w:sz w:val="24"/>
              </w:rPr>
            </w:pPr>
          </w:p>
        </w:tc>
        <w:tc>
          <w:tcPr>
            <w:tcW w:w="720" w:type="dxa"/>
            <w:tcBorders>
              <w:top w:val="single" w:sz="4" w:space="0" w:color="auto"/>
              <w:left w:val="single" w:sz="4" w:space="0" w:color="auto"/>
              <w:bottom w:val="single" w:sz="4" w:space="0" w:color="auto"/>
              <w:right w:val="single" w:sz="4" w:space="0" w:color="auto"/>
            </w:tcBorders>
            <w:noWrap/>
            <w:vAlign w:val="center"/>
          </w:tcPr>
          <w:p>
            <w:pPr>
              <w:rPr>
                <w:bCs/>
                <w:sz w:val="24"/>
              </w:rPr>
            </w:pPr>
          </w:p>
        </w:tc>
        <w:tc>
          <w:tcPr>
            <w:tcW w:w="1260" w:type="dxa"/>
            <w:gridSpan w:val="3"/>
            <w:tcBorders>
              <w:top w:val="single" w:sz="4" w:space="0" w:color="auto"/>
              <w:left w:val="single" w:sz="4" w:space="0" w:color="auto"/>
              <w:bottom w:val="single" w:sz="4" w:space="0" w:color="auto"/>
              <w:right w:val="single" w:sz="4" w:space="0" w:color="auto"/>
            </w:tcBorders>
            <w:noWrap/>
            <w:vAlign w:val="center"/>
          </w:tcPr>
          <w:p>
            <w:pPr>
              <w:rPr>
                <w:bCs/>
                <w:sz w:val="24"/>
              </w:rPr>
            </w:pPr>
          </w:p>
        </w:tc>
        <w:tc>
          <w:tcPr>
            <w:tcW w:w="378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bCs/>
                <w:sz w:val="28"/>
                <w:szCs w:val="28"/>
              </w:rPr>
            </w:pPr>
          </w:p>
        </w:tc>
        <w:tc>
          <w:tcPr>
            <w:tcW w:w="1627" w:type="dxa"/>
            <w:tcBorders>
              <w:top w:val="single" w:sz="4" w:space="0" w:color="auto"/>
              <w:left w:val="single" w:sz="4" w:space="0" w:color="auto"/>
              <w:bottom w:val="single" w:sz="4" w:space="0" w:color="auto"/>
              <w:right w:val="single" w:sz="4" w:space="0" w:color="auto"/>
            </w:tcBorders>
            <w:noWrap/>
            <w:vAlign w:val="center"/>
          </w:tcPr>
          <w:p>
            <w:pPr>
              <w:rPr>
                <w:bCs/>
                <w:sz w:val="24"/>
              </w:rPr>
            </w:pPr>
          </w:p>
        </w:tc>
      </w:tr>
      <w:tr>
        <w:trPr>
          <w:cantSplit/>
          <w:trHeight w:val="620"/>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pPr>
              <w:rPr>
                <w:bCs/>
                <w:sz w:val="24"/>
              </w:rPr>
            </w:pPr>
          </w:p>
        </w:tc>
        <w:tc>
          <w:tcPr>
            <w:tcW w:w="720" w:type="dxa"/>
            <w:tcBorders>
              <w:top w:val="single" w:sz="4" w:space="0" w:color="auto"/>
              <w:left w:val="single" w:sz="4" w:space="0" w:color="auto"/>
              <w:bottom w:val="single" w:sz="4" w:space="0" w:color="auto"/>
              <w:right w:val="single" w:sz="4" w:space="0" w:color="auto"/>
            </w:tcBorders>
            <w:noWrap/>
            <w:vAlign w:val="center"/>
          </w:tcPr>
          <w:p>
            <w:pPr>
              <w:rPr>
                <w:bCs/>
                <w:sz w:val="24"/>
              </w:rPr>
            </w:pPr>
          </w:p>
        </w:tc>
        <w:tc>
          <w:tcPr>
            <w:tcW w:w="1260" w:type="dxa"/>
            <w:gridSpan w:val="3"/>
            <w:tcBorders>
              <w:top w:val="single" w:sz="4" w:space="0" w:color="auto"/>
              <w:left w:val="single" w:sz="4" w:space="0" w:color="auto"/>
              <w:bottom w:val="single" w:sz="4" w:space="0" w:color="auto"/>
              <w:right w:val="single" w:sz="4" w:space="0" w:color="auto"/>
            </w:tcBorders>
            <w:noWrap/>
            <w:vAlign w:val="center"/>
          </w:tcPr>
          <w:p>
            <w:pPr>
              <w:rPr>
                <w:bCs/>
                <w:sz w:val="24"/>
              </w:rPr>
            </w:pPr>
          </w:p>
        </w:tc>
        <w:tc>
          <w:tcPr>
            <w:tcW w:w="378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bCs/>
                <w:sz w:val="28"/>
                <w:szCs w:val="28"/>
              </w:rPr>
            </w:pPr>
          </w:p>
        </w:tc>
        <w:tc>
          <w:tcPr>
            <w:tcW w:w="1627" w:type="dxa"/>
            <w:tcBorders>
              <w:top w:val="single" w:sz="4" w:space="0" w:color="auto"/>
              <w:left w:val="single" w:sz="4" w:space="0" w:color="auto"/>
              <w:bottom w:val="single" w:sz="4" w:space="0" w:color="auto"/>
              <w:right w:val="single" w:sz="4" w:space="0" w:color="auto"/>
            </w:tcBorders>
            <w:noWrap/>
            <w:vAlign w:val="center"/>
          </w:tcPr>
          <w:p>
            <w:pPr>
              <w:rPr>
                <w:bCs/>
                <w:sz w:val="24"/>
              </w:rPr>
            </w:pPr>
          </w:p>
        </w:tc>
      </w:tr>
      <w:tr>
        <w:trPr>
          <w:cantSplit/>
          <w:trHeight w:val="620"/>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pPr>
              <w:rPr>
                <w:bCs/>
                <w:sz w:val="24"/>
              </w:rPr>
            </w:pPr>
          </w:p>
        </w:tc>
        <w:tc>
          <w:tcPr>
            <w:tcW w:w="720" w:type="dxa"/>
            <w:tcBorders>
              <w:top w:val="single" w:sz="4" w:space="0" w:color="auto"/>
              <w:left w:val="single" w:sz="4" w:space="0" w:color="auto"/>
              <w:bottom w:val="single" w:sz="4" w:space="0" w:color="auto"/>
              <w:right w:val="single" w:sz="4" w:space="0" w:color="auto"/>
            </w:tcBorders>
            <w:noWrap/>
            <w:vAlign w:val="center"/>
          </w:tcPr>
          <w:p>
            <w:pPr>
              <w:rPr>
                <w:bCs/>
                <w:sz w:val="24"/>
              </w:rPr>
            </w:pPr>
          </w:p>
        </w:tc>
        <w:tc>
          <w:tcPr>
            <w:tcW w:w="1260" w:type="dxa"/>
            <w:gridSpan w:val="3"/>
            <w:tcBorders>
              <w:top w:val="single" w:sz="4" w:space="0" w:color="auto"/>
              <w:left w:val="single" w:sz="4" w:space="0" w:color="auto"/>
              <w:bottom w:val="single" w:sz="4" w:space="0" w:color="auto"/>
              <w:right w:val="single" w:sz="4" w:space="0" w:color="auto"/>
            </w:tcBorders>
            <w:noWrap/>
            <w:vAlign w:val="center"/>
          </w:tcPr>
          <w:p>
            <w:pPr>
              <w:rPr>
                <w:bCs/>
                <w:sz w:val="24"/>
              </w:rPr>
            </w:pPr>
          </w:p>
        </w:tc>
        <w:tc>
          <w:tcPr>
            <w:tcW w:w="378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bCs/>
                <w:sz w:val="28"/>
                <w:szCs w:val="28"/>
              </w:rPr>
            </w:pPr>
          </w:p>
        </w:tc>
        <w:tc>
          <w:tcPr>
            <w:tcW w:w="1627" w:type="dxa"/>
            <w:tcBorders>
              <w:top w:val="single" w:sz="4" w:space="0" w:color="auto"/>
              <w:left w:val="single" w:sz="4" w:space="0" w:color="auto"/>
              <w:bottom w:val="single" w:sz="4" w:space="0" w:color="auto"/>
              <w:right w:val="single" w:sz="4" w:space="0" w:color="auto"/>
            </w:tcBorders>
            <w:noWrap/>
            <w:vAlign w:val="center"/>
          </w:tcPr>
          <w:p>
            <w:pPr>
              <w:rPr>
                <w:bCs/>
                <w:sz w:val="24"/>
              </w:rPr>
            </w:pPr>
          </w:p>
        </w:tc>
      </w:tr>
      <w:tr>
        <w:trPr>
          <w:cantSplit/>
          <w:trHeight w:val="620"/>
        </w:trPr>
        <w:tc>
          <w:tcPr>
            <w:tcW w:w="720" w:type="dxa"/>
            <w:vMerge/>
            <w:tcBorders>
              <w:top w:val="single" w:sz="4" w:space="0" w:color="auto"/>
              <w:left w:val="single" w:sz="4" w:space="0" w:color="auto"/>
              <w:bottom w:val="single" w:sz="4" w:space="0" w:color="auto"/>
              <w:right w:val="single" w:sz="4" w:space="0" w:color="auto"/>
            </w:tcBorders>
            <w:noWrap/>
            <w:textDirection w:val="tbRlV"/>
            <w:vAlign w:val="center"/>
          </w:tcPr>
          <w:p/>
        </w:tc>
        <w:tc>
          <w:tcPr>
            <w:tcW w:w="1260" w:type="dxa"/>
            <w:gridSpan w:val="2"/>
            <w:tcBorders>
              <w:top w:val="single" w:sz="4" w:space="0" w:color="auto"/>
              <w:left w:val="single" w:sz="4" w:space="0" w:color="auto"/>
              <w:bottom w:val="single" w:sz="4" w:space="0" w:color="auto"/>
              <w:right w:val="single" w:sz="4" w:space="0" w:color="auto"/>
            </w:tcBorders>
            <w:noWrap/>
            <w:vAlign w:val="center"/>
          </w:tcPr>
          <w:p>
            <w:pPr>
              <w:rPr>
                <w:bCs/>
                <w:sz w:val="24"/>
              </w:rPr>
            </w:pPr>
          </w:p>
        </w:tc>
        <w:tc>
          <w:tcPr>
            <w:tcW w:w="720" w:type="dxa"/>
            <w:tcBorders>
              <w:top w:val="single" w:sz="4" w:space="0" w:color="auto"/>
              <w:left w:val="single" w:sz="4" w:space="0" w:color="auto"/>
              <w:bottom w:val="single" w:sz="4" w:space="0" w:color="auto"/>
              <w:right w:val="single" w:sz="4" w:space="0" w:color="auto"/>
            </w:tcBorders>
            <w:noWrap/>
            <w:vAlign w:val="center"/>
          </w:tcPr>
          <w:p>
            <w:pPr>
              <w:rPr>
                <w:bCs/>
                <w:sz w:val="24"/>
              </w:rPr>
            </w:pPr>
          </w:p>
        </w:tc>
        <w:tc>
          <w:tcPr>
            <w:tcW w:w="1260" w:type="dxa"/>
            <w:gridSpan w:val="3"/>
            <w:tcBorders>
              <w:top w:val="single" w:sz="4" w:space="0" w:color="auto"/>
              <w:left w:val="single" w:sz="4" w:space="0" w:color="auto"/>
              <w:bottom w:val="single" w:sz="4" w:space="0" w:color="auto"/>
              <w:right w:val="single" w:sz="4" w:space="0" w:color="auto"/>
            </w:tcBorders>
            <w:noWrap/>
            <w:vAlign w:val="center"/>
          </w:tcPr>
          <w:p>
            <w:pPr>
              <w:rPr>
                <w:bCs/>
                <w:sz w:val="24"/>
              </w:rPr>
            </w:pPr>
          </w:p>
        </w:tc>
        <w:tc>
          <w:tcPr>
            <w:tcW w:w="3780" w:type="dxa"/>
            <w:gridSpan w:val="3"/>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bCs/>
                <w:sz w:val="28"/>
                <w:szCs w:val="28"/>
              </w:rPr>
            </w:pPr>
          </w:p>
        </w:tc>
        <w:tc>
          <w:tcPr>
            <w:tcW w:w="1627" w:type="dxa"/>
            <w:tcBorders>
              <w:top w:val="single" w:sz="4" w:space="0" w:color="auto"/>
              <w:left w:val="single" w:sz="4" w:space="0" w:color="auto"/>
              <w:bottom w:val="single" w:sz="4" w:space="0" w:color="auto"/>
              <w:right w:val="single" w:sz="4" w:space="0" w:color="auto"/>
            </w:tcBorders>
            <w:noWrap/>
            <w:vAlign w:val="center"/>
          </w:tcPr>
          <w:p>
            <w:pPr>
              <w:rPr>
                <w:bCs/>
                <w:sz w:val="24"/>
              </w:rPr>
            </w:pPr>
          </w:p>
        </w:tc>
      </w:tr>
    </w:tbl>
    <w:p>
      <w:pPr>
        <w:spacing w:beforeLines="100" w:before="312" w:line="420" w:lineRule="auto"/>
        <w:rPr>
          <w:rFonts w:ascii="黑体" w:eastAsia="黑体"/>
          <w:b/>
          <w:bCs/>
        </w:rPr>
      </w:pPr>
    </w:p>
    <w:p>
      <w:pPr>
        <w:spacing w:beforeLines="100" w:before="312" w:line="420" w:lineRule="auto"/>
        <w:rPr>
          <w:rFonts w:ascii="黑体" w:eastAsia="黑体"/>
          <w:b/>
          <w:bCs/>
        </w:rPr>
      </w:pPr>
      <w:r>
        <w:rPr>
          <w:rFonts w:ascii="黑体" w:eastAsia="黑体" w:hint="eastAsia"/>
          <w:b/>
          <w:bCs/>
        </w:rPr>
        <w:t>二</w:t>
      </w:r>
      <w:r>
        <w:rPr>
          <w:rFonts w:ascii="黑体" w:eastAsia="黑体"/>
          <w:b/>
          <w:bCs/>
        </w:rPr>
        <w:t>、推荐意见</w:t>
      </w:r>
    </w:p>
    <w:tbl>
      <w:tblPr>
        <w:jc w:val="left"/>
        <w:tblInd w:w="0" w:type="dxa"/>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21"/>
      </w:tblGrid>
      <w:tr>
        <w:trPr>
          <w:trHeight w:val="745"/>
        </w:trPr>
        <w:tc>
          <w:tcPr>
            <w:tcW w:w="8721" w:type="dxa"/>
            <w:tcBorders>
              <w:top w:val="single" w:sz="4" w:space="0" w:color="auto"/>
              <w:left w:val="single" w:sz="4" w:space="0" w:color="auto"/>
              <w:bottom w:val="single" w:sz="4" w:space="0" w:color="auto"/>
              <w:right w:val="single" w:sz="4" w:space="0" w:color="auto"/>
            </w:tcBorders>
            <w:noWrap/>
            <w:vAlign w:val="center"/>
          </w:tcPr>
          <w:p>
            <w:pPr>
              <w:spacing w:line="150" w:lineRule="atLeast"/>
              <w:rPr>
                <w:rFonts w:ascii="Times New Roman" w:hAnsi="Times New Roman"/>
                <w:color w:val="000000"/>
                <w:sz w:val="28"/>
                <w:szCs w:val="28"/>
              </w:rPr>
            </w:pPr>
            <w:r>
              <w:rPr>
                <w:rFonts w:ascii="黑体" w:eastAsia="黑体" w:hint="eastAsia"/>
                <w:bCs/>
                <w:sz w:val="28"/>
                <w:szCs w:val="28"/>
              </w:rPr>
              <w:t>学校党委意见</w:t>
            </w:r>
          </w:p>
        </w:tc>
      </w:tr>
      <w:tr>
        <w:trPr>
          <w:trHeight w:val="3957"/>
        </w:trPr>
        <w:tc>
          <w:tcPr>
            <w:tcW w:w="8721" w:type="dxa"/>
            <w:tcBorders>
              <w:top w:val="single" w:sz="4" w:space="0" w:color="auto"/>
              <w:left w:val="single" w:sz="4" w:space="0" w:color="auto"/>
              <w:bottom w:val="single" w:sz="4" w:space="0" w:color="auto"/>
              <w:right w:val="single" w:sz="4" w:space="0" w:color="auto"/>
            </w:tcBorders>
            <w:noWrap/>
          </w:tcPr>
          <w:p>
            <w:pPr>
              <w:spacing w:line="520" w:lineRule="exact"/>
              <w:jc w:val="left"/>
              <w:rPr>
                <w:rFonts w:ascii="楷体_GB2312" w:eastAsia="楷体_GB2312"/>
                <w:bCs/>
                <w:color w:val="000000"/>
                <w:sz w:val="24"/>
                <w:szCs w:val="20"/>
              </w:rPr>
            </w:pPr>
            <w:r>
              <w:rPr>
                <w:rFonts w:ascii="楷体_GB2312" w:eastAsia="楷体_GB2312" w:hint="eastAsia"/>
                <w:bCs/>
                <w:color w:val="000000"/>
                <w:sz w:val="24"/>
                <w:szCs w:val="20"/>
              </w:rPr>
              <w:t>（</w:t>
            </w:r>
            <w:r>
              <w:rPr>
                <w:rFonts w:hint="eastAsia"/>
                <w:bCs/>
                <w:sz w:val="24"/>
                <w:szCs w:val="20"/>
              </w:rPr>
              <w:t>应明确说明是否同意申报、是否同意落实保障措施）</w:t>
            </w: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jc w:val="left"/>
              <w:rPr>
                <w:rFonts w:ascii="楷体_GB2312" w:eastAsia="楷体_GB2312"/>
                <w:bCs/>
                <w:color w:val="000000"/>
                <w:sz w:val="24"/>
                <w:szCs w:val="20"/>
              </w:rPr>
            </w:pPr>
          </w:p>
          <w:p>
            <w:pPr>
              <w:spacing w:line="360" w:lineRule="auto"/>
              <w:jc w:val="left"/>
              <w:rPr>
                <w:bCs/>
                <w:sz w:val="24"/>
                <w:szCs w:val="20"/>
              </w:rPr>
            </w:pPr>
            <w:r>
              <w:rPr>
                <w:rFonts w:ascii="楷体_GB2312" w:eastAsia="楷体_GB2312"/>
                <w:bCs/>
                <w:color w:val="000000"/>
                <w:sz w:val="28"/>
                <w:szCs w:val="28"/>
              </w:rPr>
              <w:t xml:space="preserve">                                  </w:t>
            </w:r>
            <w:r>
              <w:rPr>
                <w:rFonts w:ascii="楷体_GB2312" w:eastAsia="楷体_GB2312" w:hint="eastAsia"/>
                <w:bCs/>
                <w:color w:val="000000"/>
                <w:sz w:val="28"/>
                <w:szCs w:val="28"/>
              </w:rPr>
              <w:t xml:space="preserve"> </w:t>
            </w:r>
            <w:r>
              <w:rPr>
                <w:rFonts w:hint="eastAsia"/>
                <w:bCs/>
                <w:sz w:val="24"/>
                <w:szCs w:val="20"/>
              </w:rPr>
              <w:t>签字盖章：</w:t>
            </w:r>
          </w:p>
          <w:p>
            <w:pPr>
              <w:spacing w:line="360" w:lineRule="auto"/>
              <w:rPr>
                <w:bCs/>
                <w:sz w:val="24"/>
                <w:szCs w:val="20"/>
              </w:rPr>
            </w:pPr>
            <w:r>
              <w:rPr>
                <w:rFonts w:hint="eastAsia"/>
                <w:bCs/>
                <w:sz w:val="24"/>
                <w:szCs w:val="20"/>
              </w:rPr>
              <w:t xml:space="preserve">                                           年</w:t>
            </w:r>
            <w:r>
              <w:rPr>
                <w:bCs/>
                <w:sz w:val="24"/>
                <w:szCs w:val="20"/>
              </w:rPr>
              <w:t xml:space="preserve">   </w:t>
            </w:r>
            <w:r>
              <w:rPr>
                <w:rFonts w:hint="eastAsia"/>
                <w:bCs/>
                <w:sz w:val="24"/>
                <w:szCs w:val="20"/>
              </w:rPr>
              <w:t>月</w:t>
            </w:r>
            <w:r>
              <w:rPr>
                <w:bCs/>
                <w:sz w:val="24"/>
                <w:szCs w:val="20"/>
              </w:rPr>
              <w:t xml:space="preserve">   </w:t>
            </w:r>
            <w:r>
              <w:rPr>
                <w:rFonts w:hint="eastAsia"/>
                <w:bCs/>
                <w:sz w:val="24"/>
                <w:szCs w:val="20"/>
              </w:rPr>
              <w:t>日</w:t>
            </w:r>
          </w:p>
          <w:p>
            <w:pPr>
              <w:rPr>
                <w:rFonts w:ascii="Times New Roman" w:hAnsi="Times New Roman"/>
                <w:b/>
              </w:rPr>
            </w:pPr>
          </w:p>
        </w:tc>
      </w:tr>
      <w:tr>
        <w:trPr>
          <w:trHeight w:val="547"/>
        </w:trPr>
        <w:tc>
          <w:tcPr>
            <w:tcW w:w="8721" w:type="dxa"/>
            <w:tcBorders>
              <w:top w:val="single" w:sz="4" w:space="0" w:color="auto"/>
              <w:left w:val="single" w:sz="4" w:space="0" w:color="auto"/>
              <w:bottom w:val="single" w:sz="4" w:space="0" w:color="auto"/>
              <w:right w:val="single" w:sz="4" w:space="0" w:color="auto"/>
            </w:tcBorders>
            <w:noWrap/>
          </w:tcPr>
          <w:p>
            <w:pPr>
              <w:spacing w:line="150" w:lineRule="atLeast"/>
              <w:rPr>
                <w:rFonts w:ascii="Times New Roman" w:hAnsi="Times New Roman"/>
                <w:b/>
              </w:rPr>
            </w:pPr>
            <w:r>
              <w:rPr>
                <w:rFonts w:ascii="黑体" w:eastAsia="黑体" w:hint="eastAsia"/>
                <w:bCs/>
                <w:sz w:val="28"/>
                <w:szCs w:val="28"/>
              </w:rPr>
              <w:t>省教育厅意见</w:t>
            </w:r>
          </w:p>
        </w:tc>
      </w:tr>
      <w:tr>
        <w:tc>
          <w:tcPr>
            <w:tcW w:w="8721" w:type="dxa"/>
            <w:tcBorders>
              <w:top w:val="single" w:sz="4" w:space="0" w:color="auto"/>
              <w:left w:val="single" w:sz="4" w:space="0" w:color="auto"/>
              <w:bottom w:val="single" w:sz="4" w:space="0" w:color="auto"/>
              <w:right w:val="single" w:sz="4" w:space="0" w:color="auto"/>
            </w:tcBorders>
            <w:noWrap/>
          </w:tcPr>
          <w:p>
            <w:pPr>
              <w:jc w:val="left"/>
              <w:rPr>
                <w:rFonts w:ascii="Times New Roman" w:hAnsi="Times New Roman"/>
                <w:sz w:val="24"/>
                <w:szCs w:val="20"/>
              </w:rPr>
            </w:pPr>
          </w:p>
          <w:p>
            <w:pPr>
              <w:jc w:val="left"/>
              <w:rPr>
                <w:rFonts w:ascii="Times New Roman" w:hAnsi="Times New Roman"/>
                <w:sz w:val="24"/>
                <w:szCs w:val="20"/>
              </w:rPr>
            </w:pPr>
          </w:p>
          <w:p>
            <w:pPr>
              <w:jc w:val="left"/>
              <w:rPr>
                <w:rFonts w:ascii="Times New Roman" w:hAnsi="Times New Roman"/>
                <w:sz w:val="24"/>
                <w:szCs w:val="20"/>
              </w:rPr>
            </w:pPr>
          </w:p>
          <w:p>
            <w:pPr>
              <w:jc w:val="left"/>
              <w:rPr>
                <w:rFonts w:ascii="Times New Roman" w:hAnsi="Times New Roman"/>
                <w:sz w:val="24"/>
                <w:szCs w:val="20"/>
              </w:rPr>
            </w:pPr>
          </w:p>
          <w:p>
            <w:pPr>
              <w:jc w:val="left"/>
              <w:rPr>
                <w:rFonts w:ascii="Times New Roman" w:hAnsi="Times New Roman"/>
                <w:sz w:val="24"/>
                <w:szCs w:val="20"/>
              </w:rPr>
            </w:pPr>
          </w:p>
          <w:p>
            <w:pPr>
              <w:jc w:val="left"/>
              <w:rPr>
                <w:rFonts w:ascii="Times New Roman" w:hAnsi="Times New Roman"/>
                <w:sz w:val="24"/>
                <w:szCs w:val="20"/>
              </w:rPr>
            </w:pPr>
          </w:p>
          <w:p>
            <w:pPr>
              <w:jc w:val="left"/>
              <w:rPr>
                <w:rFonts w:ascii="Times New Roman" w:hAnsi="Times New Roman"/>
                <w:sz w:val="24"/>
                <w:szCs w:val="20"/>
              </w:rPr>
            </w:pPr>
          </w:p>
          <w:p>
            <w:pPr>
              <w:jc w:val="left"/>
              <w:rPr>
                <w:rFonts w:ascii="Times New Roman" w:hAnsi="Times New Roman"/>
                <w:sz w:val="24"/>
                <w:szCs w:val="20"/>
              </w:rPr>
            </w:pPr>
          </w:p>
          <w:p>
            <w:pPr>
              <w:jc w:val="left"/>
              <w:rPr>
                <w:rFonts w:ascii="Times New Roman" w:hAnsi="Times New Roman"/>
                <w:sz w:val="24"/>
                <w:szCs w:val="20"/>
              </w:rPr>
            </w:pPr>
          </w:p>
          <w:p>
            <w:pPr>
              <w:spacing w:line="360" w:lineRule="auto"/>
              <w:jc w:val="left"/>
              <w:rPr>
                <w:bCs/>
                <w:sz w:val="24"/>
                <w:szCs w:val="20"/>
              </w:rPr>
            </w:pPr>
            <w:r>
              <w:rPr>
                <w:rFonts w:ascii="Times New Roman" w:hAnsi="Times New Roman"/>
                <w:sz w:val="24"/>
                <w:szCs w:val="20"/>
              </w:rPr>
              <w:t xml:space="preserve">                          </w:t>
            </w:r>
            <w:r>
              <w:rPr>
                <w:rFonts w:ascii="楷体_GB2312" w:eastAsia="楷体_GB2312"/>
                <w:bCs/>
                <w:color w:val="000000"/>
                <w:sz w:val="28"/>
                <w:szCs w:val="28"/>
              </w:rPr>
              <w:t xml:space="preserve">              </w:t>
            </w:r>
            <w:r>
              <w:rPr>
                <w:rFonts w:hint="eastAsia"/>
                <w:bCs/>
                <w:sz w:val="24"/>
                <w:szCs w:val="20"/>
              </w:rPr>
              <w:t>签字盖章：</w:t>
            </w:r>
            <w:r>
              <w:rPr>
                <w:bCs/>
                <w:sz w:val="24"/>
                <w:szCs w:val="20"/>
              </w:rPr>
              <w:t xml:space="preserve">      </w:t>
            </w:r>
          </w:p>
          <w:p>
            <w:pPr>
              <w:spacing w:line="360" w:lineRule="auto"/>
              <w:rPr>
                <w:bCs/>
                <w:sz w:val="24"/>
                <w:szCs w:val="20"/>
              </w:rPr>
            </w:pPr>
            <w:r>
              <w:rPr>
                <w:bCs/>
                <w:sz w:val="24"/>
                <w:szCs w:val="20"/>
              </w:rPr>
              <w:t xml:space="preserve">                                            </w:t>
            </w:r>
            <w:r>
              <w:rPr>
                <w:rFonts w:hint="eastAsia"/>
                <w:bCs/>
                <w:sz w:val="24"/>
                <w:szCs w:val="20"/>
              </w:rPr>
              <w:t>年</w:t>
            </w:r>
            <w:r>
              <w:rPr>
                <w:bCs/>
                <w:sz w:val="24"/>
                <w:szCs w:val="20"/>
              </w:rPr>
              <w:t xml:space="preserve">    </w:t>
            </w:r>
            <w:r>
              <w:rPr>
                <w:rFonts w:hint="eastAsia"/>
                <w:bCs/>
                <w:sz w:val="24"/>
                <w:szCs w:val="20"/>
              </w:rPr>
              <w:t>月</w:t>
            </w:r>
            <w:r>
              <w:rPr>
                <w:bCs/>
                <w:sz w:val="24"/>
                <w:szCs w:val="20"/>
              </w:rPr>
              <w:t xml:space="preserve">    </w:t>
            </w:r>
            <w:r>
              <w:rPr>
                <w:rFonts w:hint="eastAsia"/>
                <w:bCs/>
                <w:sz w:val="24"/>
                <w:szCs w:val="20"/>
              </w:rPr>
              <w:t>日</w:t>
            </w:r>
          </w:p>
          <w:p>
            <w:pPr>
              <w:spacing w:line="360" w:lineRule="auto"/>
              <w:rPr>
                <w:rFonts w:ascii="Times New Roman" w:hAnsi="Times New Roman"/>
                <w:b/>
              </w:rPr>
            </w:pPr>
          </w:p>
        </w:tc>
      </w:tr>
    </w:tbl>
    <w:p>
      <w:pPr>
        <w:spacing w:beforeLines="100" w:before="312" w:line="420" w:lineRule="auto"/>
        <w:rPr>
          <w:rFonts w:ascii="黑体" w:eastAsia="黑体"/>
          <w:b/>
          <w:bCs/>
        </w:rPr>
      </w:pPr>
    </w:p>
    <w:p>
      <w:pPr>
        <w:widowControl/>
        <w:shd w:val="clear" w:color="auto" w:fill="FFFFFF"/>
        <w:adjustRightInd w:val="0"/>
        <w:snapToGrid w:val="0"/>
        <w:spacing w:line="600" w:lineRule="exact"/>
        <w:jc w:val="left"/>
        <w:rPr>
          <w:rFonts w:ascii="黑体" w:eastAsia="黑体"/>
          <w:sz w:val="30"/>
          <w:szCs w:val="30"/>
        </w:rPr>
      </w:pPr>
      <w:r>
        <w:rPr>
          <w:rFonts w:ascii="黑体" w:eastAsia="黑体" w:hint="eastAsia"/>
          <w:sz w:val="30"/>
          <w:szCs w:val="30"/>
        </w:rPr>
        <w:t>附件</w:t>
      </w:r>
      <w:r>
        <w:rPr>
          <w:rFonts w:ascii="黑体" w:eastAsia="黑体"/>
          <w:sz w:val="30"/>
          <w:szCs w:val="30"/>
        </w:rPr>
        <w:t>2</w:t>
      </w:r>
    </w:p>
    <w:p>
      <w:pPr>
        <w:jc w:val="center"/>
        <w:rPr>
          <w:rFonts w:ascii="黑体" w:eastAsia="黑体"/>
          <w:sz w:val="52"/>
          <w:szCs w:val="52"/>
        </w:rPr>
      </w:pPr>
    </w:p>
    <w:p>
      <w:pPr>
        <w:jc w:val="center"/>
        <w:rPr>
          <w:rFonts w:ascii="黑体" w:eastAsia="黑体"/>
          <w:sz w:val="52"/>
          <w:szCs w:val="52"/>
        </w:rPr>
      </w:pPr>
    </w:p>
    <w:p>
      <w:pPr>
        <w:jc w:val="center"/>
        <w:rPr>
          <w:rFonts w:ascii="方正小标宋简体" w:eastAsia="方正小标宋简体"/>
          <w:sz w:val="48"/>
          <w:szCs w:val="48"/>
        </w:rPr>
      </w:pPr>
      <w:r>
        <w:rPr>
          <w:rFonts w:ascii="方正小标宋简体" w:eastAsia="方正小标宋简体" w:hint="eastAsia"/>
          <w:sz w:val="48"/>
          <w:szCs w:val="48"/>
        </w:rPr>
        <w:t>江苏高校思想政治工作精品项目</w:t>
      </w:r>
    </w:p>
    <w:p>
      <w:pPr>
        <w:jc w:val="center"/>
        <w:rPr>
          <w:rFonts w:ascii="方正小标宋简体" w:eastAsia="方正小标宋简体"/>
          <w:sz w:val="48"/>
          <w:szCs w:val="48"/>
        </w:rPr>
      </w:pPr>
      <w:r>
        <w:rPr>
          <w:rFonts w:ascii="方正小标宋简体" w:eastAsia="方正小标宋简体" w:hint="eastAsia"/>
          <w:sz w:val="48"/>
          <w:szCs w:val="48"/>
        </w:rPr>
        <w:t>申报书</w:t>
      </w:r>
    </w:p>
    <w:p>
      <w:pPr>
        <w:jc w:val="center"/>
        <w:rPr>
          <w:rFonts w:ascii="楷体" w:eastAsia="楷体"/>
          <w:sz w:val="48"/>
          <w:szCs w:val="48"/>
        </w:rPr>
      </w:pPr>
      <w:r>
        <w:rPr>
          <w:rFonts w:ascii="楷体" w:eastAsia="楷体" w:hint="eastAsia"/>
          <w:sz w:val="48"/>
          <w:szCs w:val="48"/>
        </w:rPr>
        <w:t>（B表）</w:t>
      </w:r>
    </w:p>
    <w:p>
      <w:pPr>
        <w:spacing w:line="480" w:lineRule="auto"/>
        <w:rPr>
          <w:rFonts w:ascii="楷体_GB2312" w:eastAsia="楷体_GB2312"/>
          <w:sz w:val="36"/>
          <w:szCs w:val="36"/>
        </w:rPr>
      </w:pPr>
    </w:p>
    <w:p>
      <w:pPr>
        <w:spacing w:line="480" w:lineRule="auto"/>
      </w:pPr>
    </w:p>
    <w:p>
      <w:pPr>
        <w:spacing w:line="480" w:lineRule="auto"/>
      </w:pPr>
    </w:p>
    <w:p>
      <w:pPr>
        <w:spacing w:line="480" w:lineRule="auto"/>
      </w:pPr>
    </w:p>
    <w:p>
      <w:pPr>
        <w:spacing w:after="156"/>
        <w:jc w:val="left"/>
        <w:rPr>
          <w:rFonts w:ascii="楷体_GB2312" w:eastAsia="楷体_GB2312"/>
          <w:u w:val="single"/>
        </w:rPr>
      </w:pPr>
    </w:p>
    <w:p>
      <w:pPr>
        <w:spacing w:after="156"/>
        <w:jc w:val="left"/>
        <w:rPr>
          <w:u w:val="single"/>
        </w:rPr>
      </w:pPr>
      <w:r>
        <w:rPr>
          <w:rFonts w:hint="eastAsia"/>
        </w:rPr>
        <w:t xml:space="preserve">    </w:t>
      </w:r>
      <w:r>
        <w:rPr>
          <w:rFonts w:ascii="楷体_GB2312" w:eastAsia="楷体_GB2312" w:hint="eastAsia"/>
        </w:rPr>
        <w:t xml:space="preserve"> 申报类型</w:t>
      </w:r>
      <w:r>
        <w:rPr>
          <w:rFonts w:hint="eastAsia"/>
          <w:u w:val="single"/>
        </w:rPr>
        <w:t xml:space="preserve">                                 </w:t>
      </w:r>
    </w:p>
    <w:p>
      <w:pPr>
        <w:spacing w:after="156"/>
        <w:jc w:val="left"/>
        <w:rPr>
          <w:u w:val="single"/>
        </w:rPr>
      </w:pPr>
      <w:r>
        <w:rPr>
          <w:rFonts w:hint="eastAsia"/>
        </w:rPr>
        <w:t xml:space="preserve">     </w:t>
      </w:r>
      <w:r>
        <w:rPr>
          <w:rFonts w:ascii="楷体_GB2312" w:eastAsia="楷体_GB2312" w:hint="eastAsia"/>
        </w:rPr>
        <w:t>项目名称</w:t>
      </w:r>
      <w:r>
        <w:rPr>
          <w:rFonts w:hint="eastAsia"/>
          <w:u w:val="single"/>
        </w:rPr>
        <w:t xml:space="preserve">                                 </w:t>
      </w:r>
    </w:p>
    <w:p>
      <w:pPr>
        <w:spacing w:after="156"/>
        <w:jc w:val="left"/>
        <w:rPr>
          <w:u w:val="single"/>
        </w:rPr>
      </w:pPr>
      <w:r>
        <w:rPr>
          <w:rFonts w:hint="eastAsia"/>
        </w:rPr>
        <w:t xml:space="preserve">     </w:t>
      </w:r>
      <w:r>
        <w:rPr>
          <w:rFonts w:ascii="楷体_GB2312" w:eastAsia="楷体_GB2312" w:hint="eastAsia"/>
        </w:rPr>
        <w:t>填报日期</w:t>
      </w:r>
      <w:r>
        <w:rPr>
          <w:rFonts w:hint="eastAsia"/>
          <w:u w:val="single"/>
        </w:rPr>
        <w:t xml:space="preserve">                                 </w:t>
      </w:r>
    </w:p>
    <w:p>
      <w:pPr>
        <w:spacing w:line="480" w:lineRule="auto"/>
      </w:pPr>
    </w:p>
    <w:p>
      <w:pPr>
        <w:jc w:val="center"/>
        <w:rPr>
          <w:rFonts w:ascii="楷体_GB2312" w:eastAsia="楷体_GB2312"/>
          <w:color w:val="000000"/>
          <w:sz w:val="36"/>
          <w:szCs w:val="36"/>
        </w:rPr>
      </w:pPr>
      <w:r>
        <w:rPr>
          <w:rFonts w:ascii="楷体_GB2312" w:eastAsia="楷体_GB2312" w:hint="eastAsia"/>
          <w:color w:val="000000"/>
          <w:sz w:val="36"/>
          <w:szCs w:val="36"/>
        </w:rPr>
        <w:t>江苏省教育厅社政处制</w:t>
      </w:r>
    </w:p>
    <w:p>
      <w:pPr>
        <w:jc w:val="center"/>
        <w:rPr>
          <w:rFonts w:ascii="Times New Roman" w:eastAsia="楷体_GB2312" w:hAnsi="Times New Roman"/>
          <w:color w:val="000000"/>
          <w:sz w:val="36"/>
          <w:szCs w:val="36"/>
        </w:rPr>
      </w:pPr>
      <w:r>
        <w:rPr>
          <w:rFonts w:ascii="Times New Roman" w:eastAsia="楷体_GB2312" w:hAnsi="Times New Roman"/>
          <w:color w:val="000000"/>
          <w:sz w:val="36"/>
          <w:szCs w:val="36"/>
        </w:rPr>
        <w:t>20</w:t>
      </w:r>
      <w:r>
        <w:rPr>
          <w:rFonts w:ascii="Times New Roman" w:eastAsia="楷体_GB2312" w:hAnsi="Times New Roman" w:hint="eastAsia"/>
          <w:color w:val="000000"/>
          <w:sz w:val="36"/>
          <w:szCs w:val="36"/>
        </w:rPr>
        <w:t>22</w:t>
      </w:r>
      <w:r>
        <w:rPr>
          <w:rFonts w:ascii="Times New Roman" w:eastAsia="楷体_GB2312" w:hAnsi="Times New Roman"/>
          <w:color w:val="000000"/>
          <w:sz w:val="36"/>
          <w:szCs w:val="36"/>
        </w:rPr>
        <w:t>年</w:t>
      </w:r>
      <w:r>
        <w:rPr>
          <w:rFonts w:ascii="Times New Roman" w:eastAsia="楷体_GB2312" w:hAnsi="Times New Roman" w:hint="eastAsia"/>
          <w:color w:val="000000"/>
          <w:sz w:val="36"/>
          <w:szCs w:val="36"/>
        </w:rPr>
        <w:t>8</w:t>
      </w:r>
      <w:r>
        <w:rPr>
          <w:rFonts w:ascii="Times New Roman" w:eastAsia="楷体_GB2312" w:hAnsi="Times New Roman"/>
          <w:color w:val="000000"/>
          <w:sz w:val="36"/>
          <w:szCs w:val="36"/>
        </w:rPr>
        <w:t>月</w:t>
      </w:r>
    </w:p>
    <w:p>
      <w:pPr>
        <w:spacing w:line="480" w:lineRule="auto"/>
        <w:jc w:val="center"/>
        <w:rPr>
          <w:kern w:val="0"/>
          <w:sz w:val="44"/>
          <w:szCs w:val="44"/>
        </w:rPr>
      </w:pPr>
    </w:p>
    <w:p>
      <w:pPr>
        <w:spacing w:line="480" w:lineRule="auto"/>
        <w:jc w:val="center"/>
        <w:rPr>
          <w:b/>
          <w:kern w:val="0"/>
          <w:sz w:val="44"/>
          <w:szCs w:val="44"/>
        </w:rPr>
      </w:pPr>
    </w:p>
    <w:p>
      <w:pPr>
        <w:spacing w:line="480" w:lineRule="auto"/>
        <w:jc w:val="center"/>
        <w:rPr>
          <w:b/>
          <w:kern w:val="0"/>
          <w:sz w:val="44"/>
          <w:szCs w:val="44"/>
        </w:rPr>
      </w:pPr>
    </w:p>
    <w:p>
      <w:pPr>
        <w:spacing w:line="480" w:lineRule="auto"/>
        <w:jc w:val="center"/>
        <w:rPr>
          <w:b/>
          <w:kern w:val="0"/>
          <w:sz w:val="44"/>
          <w:szCs w:val="44"/>
        </w:rPr>
      </w:pPr>
      <w:r>
        <w:rPr>
          <w:rFonts w:hint="eastAsia"/>
          <w:b/>
          <w:kern w:val="0"/>
          <w:sz w:val="44"/>
          <w:szCs w:val="44"/>
        </w:rPr>
        <w:t>填 表 说 明</w:t>
      </w:r>
    </w:p>
    <w:p>
      <w:pPr>
        <w:spacing w:line="480" w:lineRule="auto"/>
        <w:jc w:val="center"/>
        <w:rPr>
          <w:rFonts w:ascii="楷体_GB2312" w:eastAsia="楷体_GB2312"/>
        </w:rPr>
      </w:pPr>
    </w:p>
    <w:p>
      <w:pPr>
        <w:snapToGrid w:val="0"/>
        <w:spacing w:line="480" w:lineRule="auto"/>
        <w:ind w:left="640" w:hangingChars="200" w:hanging="640"/>
        <w:rPr>
          <w:rFonts w:ascii="楷体_GB2312" w:eastAsia="楷体_GB2312"/>
          <w:kern w:val="0"/>
        </w:rPr>
      </w:pPr>
      <w:r>
        <w:rPr>
          <w:rFonts w:ascii="楷体_GB2312" w:eastAsia="楷体_GB2312" w:hint="eastAsia"/>
          <w:kern w:val="0"/>
        </w:rPr>
        <w:t>一、请如实填写《申报书》。填写前须仔细阅读项目通知、建设标准（试行）和管理办法（试行）。填写内容应简明扼要，突出重点和关键。</w:t>
      </w:r>
    </w:p>
    <w:p>
      <w:pPr>
        <w:snapToGrid w:val="0"/>
        <w:spacing w:line="480" w:lineRule="auto"/>
        <w:ind w:left="640" w:hangingChars="200" w:hanging="640"/>
        <w:rPr>
          <w:rFonts w:ascii="楷体_GB2312" w:eastAsia="楷体_GB2312"/>
          <w:kern w:val="0"/>
        </w:rPr>
      </w:pPr>
      <w:r>
        <w:rPr>
          <w:rFonts w:ascii="楷体_GB2312" w:eastAsia="楷体_GB2312" w:hint="eastAsia"/>
          <w:kern w:val="0"/>
        </w:rPr>
        <w:t>二、</w:t>
      </w:r>
      <w:r>
        <w:rPr>
          <w:rFonts w:ascii="楷体_GB2312" w:eastAsia="楷体_GB2312"/>
          <w:kern w:val="0"/>
        </w:rPr>
        <w:t>《申报书》分为</w:t>
      </w:r>
      <w:r>
        <w:rPr>
          <w:rFonts w:ascii="Times New Roman" w:eastAsia="楷体_GB2312" w:hAnsi="Times New Roman"/>
          <w:kern w:val="0"/>
        </w:rPr>
        <w:t>A、B</w:t>
      </w:r>
      <w:r>
        <w:rPr>
          <w:rFonts w:ascii="楷体_GB2312" w:eastAsia="楷体_GB2312"/>
          <w:kern w:val="0"/>
        </w:rPr>
        <w:t>两表，</w:t>
      </w:r>
      <w:r>
        <w:rPr>
          <w:rFonts w:ascii="Times New Roman" w:eastAsia="楷体_GB2312" w:hAnsi="Times New Roman"/>
          <w:kern w:val="0"/>
        </w:rPr>
        <w:t>A</w:t>
      </w:r>
      <w:r>
        <w:rPr>
          <w:rFonts w:ascii="楷体_GB2312" w:eastAsia="楷体_GB2312"/>
          <w:kern w:val="0"/>
        </w:rPr>
        <w:t>表要如实、准确反映团队基本情况</w:t>
      </w:r>
      <w:r>
        <w:rPr>
          <w:rFonts w:ascii="楷体_GB2312" w:eastAsia="楷体_GB2312" w:hint="eastAsia"/>
          <w:kern w:val="0"/>
        </w:rPr>
        <w:t>，</w:t>
      </w:r>
      <w:r>
        <w:rPr>
          <w:rFonts w:ascii="Times New Roman" w:eastAsia="楷体_GB2312" w:hAnsi="Times New Roman"/>
          <w:kern w:val="0"/>
        </w:rPr>
        <w:t>B</w:t>
      </w:r>
      <w:r>
        <w:rPr>
          <w:rFonts w:ascii="楷体_GB2312" w:eastAsia="楷体_GB2312"/>
          <w:kern w:val="0"/>
        </w:rPr>
        <w:t>表文字表述中不得透露高校、团队和个人相关信息。</w:t>
      </w:r>
    </w:p>
    <w:p>
      <w:pPr>
        <w:snapToGrid w:val="0"/>
        <w:spacing w:line="480" w:lineRule="auto"/>
        <w:ind w:left="640" w:hangingChars="200" w:hanging="640"/>
        <w:rPr>
          <w:rFonts w:ascii="楷体_GB2312" w:eastAsia="楷体_GB2312"/>
          <w:kern w:val="0"/>
        </w:rPr>
      </w:pPr>
      <w:r>
        <w:rPr>
          <w:rFonts w:ascii="楷体_GB2312" w:eastAsia="楷体_GB2312" w:hint="eastAsia"/>
          <w:kern w:val="0"/>
        </w:rPr>
        <w:t>三、《申报书》采用</w:t>
      </w:r>
      <w:r>
        <w:rPr>
          <w:rFonts w:ascii="Times New Roman" w:eastAsia="楷体_GB2312" w:hAnsi="Times New Roman"/>
          <w:kern w:val="0"/>
        </w:rPr>
        <w:t>A4</w:t>
      </w:r>
      <w:r>
        <w:rPr>
          <w:rFonts w:ascii="楷体_GB2312" w:eastAsia="楷体_GB2312" w:hint="eastAsia"/>
          <w:kern w:val="0"/>
        </w:rPr>
        <w:t>规格页面，左侧装订。</w:t>
      </w:r>
    </w:p>
    <w:p>
      <w:pPr>
        <w:snapToGrid w:val="0"/>
        <w:spacing w:line="480" w:lineRule="auto"/>
        <w:ind w:left="640" w:hangingChars="200" w:hanging="640"/>
        <w:rPr>
          <w:rFonts w:ascii="楷体_GB2312" w:eastAsia="楷体_GB2312"/>
          <w:kern w:val="0"/>
        </w:rPr>
      </w:pPr>
      <w:r>
        <w:rPr>
          <w:rFonts w:ascii="楷体_GB2312" w:eastAsia="楷体_GB2312" w:hint="eastAsia"/>
          <w:kern w:val="0"/>
        </w:rPr>
        <w:t>四、所填写内容可附页。如有支撑材料，请按表格的顺序装订好作为附件附后。</w:t>
      </w:r>
    </w:p>
    <w:p>
      <w:pPr>
        <w:snapToGrid w:val="0"/>
        <w:spacing w:line="480" w:lineRule="auto"/>
        <w:ind w:left="640" w:hangingChars="200" w:hanging="640"/>
        <w:rPr>
          <w:rFonts w:ascii="楷体_GB2312" w:eastAsia="楷体_GB2312"/>
          <w:kern w:val="0"/>
        </w:rPr>
      </w:pPr>
      <w:r>
        <w:rPr>
          <w:rFonts w:ascii="楷体_GB2312" w:eastAsia="楷体_GB2312" w:hint="eastAsia"/>
          <w:kern w:val="0"/>
        </w:rPr>
        <w:t>五、凡递交的《申报书》及支撑材料概不退还。</w:t>
      </w:r>
    </w:p>
    <w:p>
      <w:pPr>
        <w:spacing w:beforeLines="100" w:before="312" w:line="420" w:lineRule="auto"/>
        <w:rPr>
          <w:rFonts w:ascii="黑体" w:eastAsia="黑体"/>
          <w:b/>
          <w:bCs/>
        </w:rPr>
      </w:pPr>
    </w:p>
    <w:p>
      <w:pPr>
        <w:spacing w:line="560" w:lineRule="exact"/>
        <w:rPr>
          <w:rFonts w:ascii="黑体" w:eastAsia="黑体"/>
          <w:b/>
          <w:bCs/>
        </w:rPr>
      </w:pPr>
    </w:p>
    <w:p>
      <w:pPr>
        <w:spacing w:line="560" w:lineRule="exact"/>
        <w:rPr>
          <w:rFonts w:ascii="黑体" w:eastAsia="黑体"/>
          <w:b/>
          <w:bCs/>
        </w:rPr>
      </w:pPr>
    </w:p>
    <w:p>
      <w:pPr>
        <w:spacing w:line="560" w:lineRule="exact"/>
        <w:rPr>
          <w:rFonts w:ascii="黑体" w:eastAsia="黑体"/>
          <w:b/>
          <w:bCs/>
        </w:rPr>
      </w:pPr>
    </w:p>
    <w:p>
      <w:pPr>
        <w:spacing w:line="560" w:lineRule="exact"/>
        <w:rPr>
          <w:rFonts w:ascii="黑体" w:eastAsia="黑体"/>
          <w:b/>
          <w:bCs/>
        </w:rPr>
      </w:pPr>
      <w:r>
        <w:rPr>
          <w:rFonts w:ascii="黑体" w:eastAsia="黑体"/>
          <w:b/>
          <w:bCs/>
        </w:rPr>
        <w:t>一</w:t>
      </w:r>
      <w:r>
        <w:rPr>
          <w:rFonts w:ascii="黑体" w:eastAsia="黑体" w:hint="eastAsia"/>
          <w:b/>
          <w:bCs/>
        </w:rPr>
        <w:t>、项目前期基础</w:t>
      </w:r>
    </w:p>
    <w:p>
      <w:pPr>
        <w:spacing w:line="560" w:lineRule="exact"/>
        <w:rPr>
          <w:rFonts w:ascii="Times New Roman" w:hAnsi="Times New Roman"/>
          <w:b/>
          <w:sz w:val="28"/>
          <w:szCs w:val="28"/>
        </w:rPr>
      </w:pPr>
      <w:r>
        <w:rPr>
          <w:rFonts w:ascii="Times New Roman" w:hAnsi="Times New Roman"/>
          <w:b/>
          <w:sz w:val="28"/>
          <w:szCs w:val="28"/>
        </w:rPr>
        <w:t>1</w:t>
      </w:r>
      <w:r>
        <w:rPr>
          <w:rFonts w:ascii="Times New Roman" w:hAnsi="Times New Roman" w:hint="eastAsia"/>
          <w:b/>
          <w:sz w:val="28"/>
          <w:szCs w:val="28"/>
        </w:rPr>
        <w:t>-</w:t>
      </w:r>
      <w:r>
        <w:rPr>
          <w:rFonts w:ascii="Times New Roman" w:hAnsi="Times New Roman"/>
          <w:b/>
          <w:sz w:val="28"/>
          <w:szCs w:val="28"/>
        </w:rPr>
        <w:t>1</w:t>
      </w:r>
      <w:r>
        <w:rPr>
          <w:rFonts w:ascii="Times New Roman" w:hAnsi="Times New Roman" w:hint="eastAsia"/>
          <w:b/>
          <w:sz w:val="28"/>
          <w:szCs w:val="28"/>
        </w:rPr>
        <w:t>已实施情况</w:t>
      </w:r>
      <w:r>
        <w:rPr>
          <w:rFonts w:ascii="Times New Roman" w:hAnsi="Times New Roman"/>
          <w:b/>
          <w:sz w:val="28"/>
          <w:szCs w:val="28"/>
        </w:rPr>
        <w:t>（可附页）</w:t>
      </w:r>
    </w:p>
    <w:tbl>
      <w:tblPr>
        <w:tblpPr w:leftFromText="180" w:rightFromText="180" w:vertAnchor="text" w:horzAnchor="margin" w:tblpXSpec="center" w:tblpY="332"/>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8755"/>
      </w:tblGrid>
      <w:tr>
        <w:trPr>
          <w:trHeight w:val="11739"/>
        </w:trPr>
        <w:tc>
          <w:tcPr>
            <w:tcW w:w="8755" w:type="dxa"/>
            <w:tcBorders>
              <w:top w:val="single" w:sz="6" w:space="0" w:color="auto"/>
              <w:left w:val="single" w:sz="6" w:space="0" w:color="auto"/>
              <w:bottom w:val="single" w:sz="12" w:space="0" w:color="auto"/>
              <w:right w:val="single" w:sz="6" w:space="0" w:color="auto"/>
            </w:tcBorders>
            <w:noWrap/>
          </w:tcPr>
          <w:p>
            <w:pPr>
              <w:snapToGrid w:val="0"/>
              <w:spacing w:line="240" w:lineRule="atLeast"/>
              <w:rPr>
                <w:sz w:val="24"/>
              </w:rPr>
            </w:pPr>
            <w:r>
              <w:rPr>
                <w:rFonts w:hint="eastAsia"/>
                <w:sz w:val="24"/>
              </w:rPr>
              <w:t>申报项目已具有的育人传统、已建设的</w:t>
            </w:r>
            <w:r>
              <w:rPr>
                <w:sz w:val="24"/>
              </w:rPr>
              <w:t>载体平台</w:t>
            </w:r>
            <w:r>
              <w:rPr>
                <w:rFonts w:hint="eastAsia"/>
                <w:sz w:val="24"/>
              </w:rPr>
              <w:t>、已构建的体制机制、已开展的重点工作、已获得的校级经费资助使用情况等内容。</w:t>
            </w:r>
          </w:p>
        </w:tc>
      </w:tr>
    </w:tbl>
    <w:p>
      <w:pPr>
        <w:spacing w:beforeLines="50" w:before="156" w:afterLines="50" w:after="156" w:line="280" w:lineRule="atLeast"/>
        <w:rPr>
          <w:rFonts w:ascii="黑体" w:eastAsia="黑体"/>
          <w:b/>
          <w:bCs/>
          <w:sz w:val="28"/>
          <w:szCs w:val="28"/>
        </w:rPr>
      </w:pPr>
      <w:r>
        <w:rPr>
          <w:rFonts w:ascii="Times New Roman" w:hAnsi="Times New Roman"/>
          <w:b/>
          <w:sz w:val="28"/>
          <w:szCs w:val="28"/>
        </w:rPr>
        <w:t>1-</w:t>
      </w:r>
      <w:r>
        <w:rPr>
          <w:rFonts w:ascii="Times New Roman" w:hAnsi="Times New Roman" w:hint="eastAsia"/>
          <w:b/>
          <w:sz w:val="28"/>
          <w:szCs w:val="28"/>
        </w:rPr>
        <w:t>2项目特色</w:t>
      </w:r>
      <w:r>
        <w:rPr>
          <w:rFonts w:ascii="Times New Roman" w:hAnsi="Times New Roman"/>
          <w:b/>
          <w:sz w:val="28"/>
          <w:szCs w:val="28"/>
        </w:rPr>
        <w:t>（可附页）</w:t>
      </w:r>
      <w:r>
        <w:rPr>
          <w:rFonts w:ascii="楷体_GB2312" w:eastAsia="楷体_GB2312" w:hint="eastAsia"/>
          <w:bCs/>
          <w:sz w:val="28"/>
          <w:szCs w:val="28"/>
        </w:rPr>
        <w:t xml:space="preserve"> </w:t>
      </w:r>
      <w:r>
        <w:rPr>
          <w:rFonts w:ascii="黑体" w:eastAsia="黑体" w:hint="eastAsia"/>
          <w:b/>
          <w:bCs/>
          <w:sz w:val="28"/>
          <w:szCs w:val="28"/>
        </w:rPr>
        <w:t xml:space="preserve">                    </w:t>
      </w:r>
    </w:p>
    <w:tbl>
      <w:tblPr>
        <w:jc w:val="center"/>
        <w:tblW w:w="9007" w:type="dxa"/>
        <w:tblBorders>
          <w:top w:val="single" w:sz="12" w:space="0" w:color="auto"/>
          <w:left w:val="single" w:sz="12" w:space="0" w:color="auto"/>
          <w:bottom w:val="single" w:sz="12" w:space="0" w:color="auto"/>
          <w:right w:val="single" w:sz="12" w:space="0" w:color="auto"/>
        </w:tblBorders>
        <w:tblLayout w:type="fixed"/>
        <w:tblCellMar>
          <w:top w:w="0" w:type="dxa"/>
          <w:left w:w="108" w:type="dxa"/>
          <w:bottom w:w="0" w:type="dxa"/>
          <w:right w:w="108" w:type="dxa"/>
        </w:tblCellMar>
      </w:tblPr>
      <w:tblGrid>
        <w:gridCol w:w="9007"/>
      </w:tblGrid>
      <w:tr>
        <w:trPr>
          <w:trHeight w:val="11535"/>
        </w:trPr>
        <w:tc>
          <w:tcPr>
            <w:tcW w:w="9007" w:type="dxa"/>
            <w:tcBorders>
              <w:top w:val="nil"/>
              <w:left w:val="nil"/>
              <w:bottom w:val="single" w:sz="12" w:space="0" w:color="auto"/>
              <w:right w:val="nil"/>
            </w:tcBorders>
            <w:noWrap/>
          </w:tcPr>
          <w:p>
            <w:pPr>
              <w:snapToGrid w:val="0"/>
              <w:spacing w:beforeLines="50" w:before="156" w:line="300" w:lineRule="auto"/>
              <w:rPr>
                <w:rFonts w:ascii="宋体" w:hAnsi="宋体"/>
                <w:sz w:val="24"/>
              </w:rPr>
            </w:pPr>
            <w:r>
              <w:rPr>
                <w:rFonts w:ascii="宋体" w:hAnsi="宋体" w:hint="eastAsia"/>
                <w:sz w:val="24"/>
              </w:rPr>
              <w:t>主要包括项目的品牌</w:t>
            </w:r>
            <w:r>
              <w:rPr>
                <w:rFonts w:ascii="宋体" w:hAnsi="宋体"/>
                <w:sz w:val="24"/>
              </w:rPr>
              <w:t>特色</w:t>
            </w:r>
            <w:r>
              <w:rPr>
                <w:rFonts w:ascii="宋体" w:hAnsi="宋体" w:hint="eastAsia"/>
                <w:sz w:val="24"/>
              </w:rPr>
              <w:t>、实践特色、</w:t>
            </w:r>
            <w:r>
              <w:rPr>
                <w:rFonts w:ascii="宋体" w:hAnsi="宋体"/>
                <w:sz w:val="24"/>
              </w:rPr>
              <w:t>育人特色</w:t>
            </w:r>
            <w:r>
              <w:rPr>
                <w:rFonts w:ascii="宋体" w:hAnsi="宋体" w:hint="eastAsia"/>
                <w:sz w:val="24"/>
              </w:rPr>
              <w:t>、成果特色以及创新特色等方面的内容</w:t>
            </w:r>
            <w:r>
              <w:rPr>
                <w:rFonts w:hint="eastAsia"/>
                <w:sz w:val="24"/>
              </w:rPr>
              <w:t>。</w:t>
            </w:r>
          </w:p>
          <w:p>
            <w:pPr>
              <w:snapToGrid w:val="0"/>
              <w:ind w:left="1049" w:hanging="1049"/>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Chars="2750" w:firstLine="8800"/>
              <w:rPr>
                <w:rFonts w:ascii="宋体" w:hAnsi="宋体"/>
              </w:rPr>
            </w:pPr>
          </w:p>
        </w:tc>
      </w:tr>
    </w:tbl>
    <w:p>
      <w:pPr>
        <w:spacing w:beforeLines="100" w:before="312" w:line="420" w:lineRule="auto"/>
        <w:rPr>
          <w:rFonts w:ascii="黑体" w:eastAsia="黑体"/>
          <w:b/>
          <w:bCs/>
        </w:rPr>
      </w:pPr>
      <w:r>
        <w:br w:type="page"/>
      </w:r>
      <w:r>
        <w:rPr>
          <w:rFonts w:ascii="Times New Roman" w:hAnsi="Times New Roman"/>
          <w:b/>
          <w:sz w:val="28"/>
          <w:szCs w:val="28"/>
        </w:rPr>
        <w:t>1-</w:t>
      </w:r>
      <w:r>
        <w:rPr>
          <w:rFonts w:ascii="Times New Roman" w:hAnsi="Times New Roman" w:hint="eastAsia"/>
          <w:b/>
          <w:sz w:val="28"/>
          <w:szCs w:val="28"/>
        </w:rPr>
        <w:t xml:space="preserve">3育人实效（可附页） </w:t>
      </w:r>
      <w:r>
        <w:rPr>
          <w:rFonts w:ascii="黑体" w:eastAsia="黑体" w:hint="eastAsia"/>
          <w:b/>
          <w:bCs/>
        </w:rPr>
        <w:t xml:space="preserve">                    </w:t>
      </w:r>
    </w:p>
    <w:tbl>
      <w:tblPr>
        <w:jc w:val="center"/>
        <w:tblW w:w="9007" w:type="dxa"/>
        <w:tblBorders>
          <w:top w:val="single" w:sz="12" w:space="0" w:color="auto"/>
          <w:left w:val="single" w:sz="12" w:space="0" w:color="auto"/>
          <w:bottom w:val="single" w:sz="12" w:space="0" w:color="auto"/>
          <w:right w:val="single" w:sz="12" w:space="0" w:color="auto"/>
        </w:tblBorders>
        <w:tblLayout w:type="fixed"/>
        <w:tblCellMar>
          <w:top w:w="0" w:type="dxa"/>
          <w:left w:w="108" w:type="dxa"/>
          <w:bottom w:w="0" w:type="dxa"/>
          <w:right w:w="108" w:type="dxa"/>
        </w:tblCellMar>
      </w:tblPr>
      <w:tblGrid>
        <w:gridCol w:w="9007"/>
      </w:tblGrid>
      <w:tr>
        <w:trPr>
          <w:trHeight w:val="11535"/>
        </w:trPr>
        <w:tc>
          <w:tcPr>
            <w:tcW w:w="9007" w:type="dxa"/>
            <w:tcBorders>
              <w:top w:val="nil"/>
              <w:left w:val="nil"/>
              <w:bottom w:val="single" w:sz="12" w:space="0" w:color="auto"/>
              <w:right w:val="nil"/>
            </w:tcBorders>
            <w:noWrap/>
          </w:tcPr>
          <w:p>
            <w:pPr>
              <w:snapToGrid w:val="0"/>
              <w:spacing w:beforeLines="50" w:before="156" w:line="300" w:lineRule="auto"/>
              <w:rPr>
                <w:rFonts w:ascii="宋体" w:hAnsi="宋体"/>
                <w:sz w:val="24"/>
              </w:rPr>
            </w:pPr>
            <w:r>
              <w:rPr>
                <w:rFonts w:ascii="宋体" w:hAnsi="宋体" w:hint="eastAsia"/>
                <w:sz w:val="24"/>
              </w:rPr>
              <w:t>主要包括</w:t>
            </w:r>
            <w:r>
              <w:rPr>
                <w:rFonts w:ascii="宋体" w:hAnsi="宋体"/>
                <w:sz w:val="24"/>
              </w:rPr>
              <w:t>师生</w:t>
            </w:r>
            <w:r>
              <w:rPr>
                <w:rFonts w:ascii="宋体" w:hAnsi="宋体" w:hint="eastAsia"/>
                <w:sz w:val="24"/>
              </w:rPr>
              <w:t>满意度、参与度、受教育效果，难点重点</w:t>
            </w:r>
            <w:r>
              <w:rPr>
                <w:rFonts w:ascii="宋体" w:hAnsi="宋体"/>
                <w:sz w:val="24"/>
              </w:rPr>
              <w:t>问题解决</w:t>
            </w:r>
            <w:r>
              <w:rPr>
                <w:rFonts w:ascii="宋体" w:hAnsi="宋体" w:hint="eastAsia"/>
                <w:sz w:val="24"/>
              </w:rPr>
              <w:t>情况，家长、媒体、同行评价情况，</w:t>
            </w:r>
            <w:r>
              <w:rPr>
                <w:rFonts w:hint="eastAsia"/>
                <w:sz w:val="24"/>
              </w:rPr>
              <w:t>项目所获荣誉以及工作成果</w:t>
            </w:r>
            <w:r>
              <w:rPr>
                <w:rFonts w:ascii="宋体" w:hAnsi="宋体" w:hint="eastAsia"/>
                <w:sz w:val="24"/>
              </w:rPr>
              <w:t>等方面的内容</w:t>
            </w:r>
            <w:r>
              <w:rPr>
                <w:rFonts w:hint="eastAsia"/>
                <w:sz w:val="24"/>
              </w:rPr>
              <w:t>。</w:t>
            </w:r>
          </w:p>
          <w:p>
            <w:pPr>
              <w:snapToGrid w:val="0"/>
              <w:ind w:left="1049" w:hanging="1049"/>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Chars="2750" w:firstLine="8800"/>
              <w:rPr>
                <w:rFonts w:ascii="宋体" w:hAnsi="宋体"/>
              </w:rPr>
            </w:pPr>
          </w:p>
        </w:tc>
      </w:tr>
    </w:tbl>
    <w:p>
      <w:pPr>
        <w:spacing w:beforeLines="100" w:before="312" w:line="420" w:lineRule="auto"/>
        <w:rPr>
          <w:rFonts w:ascii="Times New Roman" w:hAnsi="Times New Roman"/>
          <w:b/>
          <w:sz w:val="28"/>
          <w:szCs w:val="28"/>
        </w:rPr>
      </w:pPr>
      <w:r>
        <w:br w:type="page"/>
      </w:r>
      <w:r>
        <w:rPr>
          <w:rFonts w:ascii="Times New Roman" w:hAnsi="Times New Roman"/>
          <w:b/>
          <w:sz w:val="28"/>
          <w:szCs w:val="28"/>
        </w:rPr>
        <w:t>1-</w:t>
      </w:r>
      <w:r>
        <w:rPr>
          <w:rFonts w:ascii="Times New Roman" w:hAnsi="Times New Roman" w:hint="eastAsia"/>
          <w:b/>
          <w:sz w:val="28"/>
          <w:szCs w:val="28"/>
        </w:rPr>
        <w:t xml:space="preserve">4推广价值（可附页）                     </w:t>
      </w:r>
    </w:p>
    <w:tbl>
      <w:tblPr>
        <w:jc w:val="center"/>
        <w:tblW w:w="9007" w:type="dxa"/>
        <w:tblBorders>
          <w:top w:val="single" w:sz="12" w:space="0" w:color="auto"/>
          <w:left w:val="single" w:sz="12" w:space="0" w:color="auto"/>
          <w:bottom w:val="single" w:sz="12" w:space="0" w:color="auto"/>
          <w:right w:val="single" w:sz="12" w:space="0" w:color="auto"/>
        </w:tblBorders>
        <w:tblLayout w:type="fixed"/>
        <w:tblCellMar>
          <w:top w:w="0" w:type="dxa"/>
          <w:left w:w="108" w:type="dxa"/>
          <w:bottom w:w="0" w:type="dxa"/>
          <w:right w:w="108" w:type="dxa"/>
        </w:tblCellMar>
      </w:tblPr>
      <w:tblGrid>
        <w:gridCol w:w="9007"/>
      </w:tblGrid>
      <w:tr>
        <w:trPr>
          <w:trHeight w:val="11795"/>
        </w:trPr>
        <w:tc>
          <w:tcPr>
            <w:tcW w:w="9007" w:type="dxa"/>
            <w:tcBorders>
              <w:top w:val="nil"/>
              <w:left w:val="nil"/>
              <w:bottom w:val="single" w:sz="12" w:space="0" w:color="auto"/>
              <w:right w:val="nil"/>
            </w:tcBorders>
            <w:noWrap/>
          </w:tcPr>
          <w:p>
            <w:pPr>
              <w:snapToGrid w:val="0"/>
              <w:spacing w:beforeLines="50" w:before="156" w:line="300" w:lineRule="auto"/>
              <w:rPr>
                <w:rFonts w:ascii="宋体" w:hAnsi="宋体"/>
                <w:sz w:val="24"/>
              </w:rPr>
            </w:pPr>
            <w:r>
              <w:rPr>
                <w:rFonts w:ascii="宋体" w:hAnsi="宋体" w:hint="eastAsia"/>
                <w:sz w:val="24"/>
              </w:rPr>
              <w:t>主要包括典型案例、育人模式、方法载体、育人经验等的推广应用、示范引领价值</w:t>
            </w:r>
            <w:r>
              <w:rPr>
                <w:rFonts w:hint="eastAsia"/>
                <w:sz w:val="24"/>
              </w:rPr>
              <w:t>。</w:t>
            </w:r>
          </w:p>
          <w:p>
            <w:pPr>
              <w:snapToGrid w:val="0"/>
              <w:ind w:left="1049" w:hanging="1049"/>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Chars="2750" w:firstLine="8800"/>
              <w:rPr>
                <w:rFonts w:ascii="宋体" w:hAnsi="宋体"/>
              </w:rPr>
            </w:pPr>
          </w:p>
        </w:tc>
      </w:tr>
    </w:tbl>
    <w:p>
      <w:pPr>
        <w:spacing w:line="560" w:lineRule="exact"/>
        <w:rPr>
          <w:rFonts w:ascii="楷体_GB2312" w:eastAsia="楷体_GB2312"/>
          <w:bCs/>
        </w:rPr>
      </w:pPr>
      <w:r>
        <w:br w:type="page"/>
      </w:r>
      <w:r>
        <w:rPr>
          <w:rFonts w:ascii="黑体" w:eastAsia="黑体" w:hint="eastAsia"/>
          <w:b/>
          <w:bCs/>
        </w:rPr>
        <w:t>二、项目提升规划</w:t>
      </w:r>
    </w:p>
    <w:p>
      <w:pPr>
        <w:spacing w:line="560" w:lineRule="exact"/>
        <w:rPr>
          <w:rFonts w:ascii="Times New Roman" w:hAnsi="Times New Roman"/>
          <w:b/>
          <w:sz w:val="28"/>
          <w:szCs w:val="28"/>
        </w:rPr>
      </w:pPr>
      <w:r>
        <w:rPr>
          <w:rFonts w:ascii="Times New Roman" w:hAnsi="Times New Roman"/>
          <w:b/>
          <w:sz w:val="28"/>
          <w:szCs w:val="28"/>
        </w:rPr>
        <w:t>2-</w:t>
      </w:r>
      <w:r>
        <w:rPr>
          <w:rFonts w:ascii="Times New Roman" w:hAnsi="Times New Roman" w:hint="eastAsia"/>
          <w:b/>
          <w:sz w:val="28"/>
          <w:szCs w:val="28"/>
        </w:rPr>
        <w:t>1建设目标</w:t>
      </w:r>
      <w:r>
        <w:rPr>
          <w:rFonts w:ascii="Times New Roman" w:hAnsi="Times New Roman"/>
          <w:b/>
          <w:sz w:val="28"/>
          <w:szCs w:val="28"/>
        </w:rPr>
        <w:t>（可附页）</w:t>
      </w:r>
      <w:r>
        <w:rPr>
          <w:rFonts w:ascii="Times New Roman" w:hAnsi="Times New Roman" w:hint="eastAsia"/>
          <w:b/>
          <w:sz w:val="28"/>
          <w:szCs w:val="28"/>
        </w:rPr>
        <w:t xml:space="preserve">  </w:t>
      </w:r>
    </w:p>
    <w:tbl>
      <w:tblPr>
        <w:jc w:val="center"/>
        <w:tblW w:w="9007" w:type="dxa"/>
        <w:tblBorders>
          <w:top w:val="single" w:sz="12" w:space="0" w:color="auto"/>
          <w:left w:val="single" w:sz="12" w:space="0" w:color="auto"/>
          <w:bottom w:val="single" w:sz="12" w:space="0" w:color="auto"/>
          <w:right w:val="single" w:sz="12" w:space="0" w:color="auto"/>
        </w:tblBorders>
        <w:tblLayout w:type="fixed"/>
        <w:tblCellMar>
          <w:top w:w="0" w:type="dxa"/>
          <w:left w:w="108" w:type="dxa"/>
          <w:bottom w:w="0" w:type="dxa"/>
          <w:right w:w="108" w:type="dxa"/>
        </w:tblCellMar>
      </w:tblPr>
      <w:tblGrid>
        <w:gridCol w:w="9007"/>
      </w:tblGrid>
      <w:tr>
        <w:trPr>
          <w:trHeight w:val="11535"/>
        </w:trPr>
        <w:tc>
          <w:tcPr>
            <w:tcW w:w="9007" w:type="dxa"/>
            <w:tcBorders>
              <w:top w:val="nil"/>
              <w:left w:val="nil"/>
              <w:bottom w:val="single" w:sz="12" w:space="0" w:color="auto"/>
              <w:right w:val="nil"/>
            </w:tcBorders>
            <w:noWrap/>
          </w:tcPr>
          <w:p>
            <w:pPr>
              <w:snapToGrid w:val="0"/>
              <w:spacing w:beforeLines="50" w:before="156" w:line="300" w:lineRule="auto"/>
              <w:rPr>
                <w:rFonts w:ascii="宋体" w:hAnsi="宋体"/>
                <w:sz w:val="24"/>
              </w:rPr>
            </w:pPr>
            <w:r>
              <w:rPr>
                <w:rFonts w:ascii="宋体" w:hAnsi="宋体" w:hint="eastAsia"/>
                <w:sz w:val="24"/>
              </w:rPr>
              <w:t>主要包括在工作体系构建、体制机制创新、平台载体拓展、重点难点突破、育人品牌创建、成果转化推广等方面的预期目标。</w:t>
            </w:r>
          </w:p>
          <w:p>
            <w:pPr>
              <w:snapToGrid w:val="0"/>
              <w:ind w:left="1049" w:hanging="1049"/>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Chars="2750" w:firstLine="8800"/>
              <w:rPr>
                <w:rFonts w:ascii="宋体" w:hAnsi="宋体"/>
              </w:rPr>
            </w:pPr>
          </w:p>
        </w:tc>
      </w:tr>
    </w:tbl>
    <w:p>
      <w:pPr>
        <w:rPr>
          <w:rFonts w:ascii="Times New Roman" w:hAnsi="Times New Roman"/>
          <w:b/>
          <w:sz w:val="28"/>
          <w:szCs w:val="28"/>
        </w:rPr>
      </w:pPr>
      <w:r>
        <w:br w:type="page"/>
      </w:r>
      <w:r>
        <w:rPr>
          <w:rFonts w:ascii="Times New Roman" w:hAnsi="Times New Roman"/>
          <w:b/>
          <w:sz w:val="28"/>
          <w:szCs w:val="28"/>
        </w:rPr>
        <w:t>2-2</w:t>
      </w:r>
      <w:r>
        <w:rPr>
          <w:rFonts w:ascii="Times New Roman" w:hAnsi="Times New Roman" w:hint="eastAsia"/>
          <w:b/>
          <w:sz w:val="28"/>
          <w:szCs w:val="28"/>
        </w:rPr>
        <w:t>推进方案</w:t>
      </w:r>
      <w:r>
        <w:rPr>
          <w:rFonts w:ascii="Times New Roman" w:hAnsi="Times New Roman"/>
          <w:b/>
          <w:sz w:val="28"/>
          <w:szCs w:val="28"/>
        </w:rPr>
        <w:t>（可附页）</w:t>
      </w:r>
      <w:r>
        <w:rPr>
          <w:rFonts w:ascii="Times New Roman" w:hAnsi="Times New Roman" w:hint="eastAsia"/>
          <w:b/>
          <w:sz w:val="28"/>
          <w:szCs w:val="28"/>
        </w:rPr>
        <w:t xml:space="preserve">  </w:t>
      </w:r>
    </w:p>
    <w:tbl>
      <w:tblPr>
        <w:jc w:val="center"/>
        <w:tblW w:w="9007" w:type="dxa"/>
        <w:tblBorders>
          <w:top w:val="single" w:sz="12" w:space="0" w:color="auto"/>
          <w:left w:val="single" w:sz="12" w:space="0" w:color="auto"/>
          <w:bottom w:val="single" w:sz="12" w:space="0" w:color="auto"/>
          <w:right w:val="single" w:sz="12" w:space="0" w:color="auto"/>
        </w:tblBorders>
        <w:tblLayout w:type="fixed"/>
        <w:tblCellMar>
          <w:top w:w="0" w:type="dxa"/>
          <w:left w:w="108" w:type="dxa"/>
          <w:bottom w:w="0" w:type="dxa"/>
          <w:right w:w="108" w:type="dxa"/>
        </w:tblCellMar>
      </w:tblPr>
      <w:tblGrid>
        <w:gridCol w:w="9007"/>
      </w:tblGrid>
      <w:tr>
        <w:trPr>
          <w:trHeight w:val="11535"/>
        </w:trPr>
        <w:tc>
          <w:tcPr>
            <w:tcW w:w="9007" w:type="dxa"/>
            <w:tcBorders>
              <w:top w:val="nil"/>
              <w:left w:val="nil"/>
              <w:bottom w:val="single" w:sz="12" w:space="0" w:color="auto"/>
              <w:right w:val="nil"/>
            </w:tcBorders>
            <w:noWrap/>
          </w:tcPr>
          <w:p>
            <w:pPr>
              <w:snapToGrid w:val="0"/>
              <w:spacing w:beforeLines="50" w:before="156" w:line="300" w:lineRule="auto"/>
              <w:rPr>
                <w:rFonts w:ascii="宋体" w:hAnsi="宋体"/>
                <w:sz w:val="24"/>
              </w:rPr>
            </w:pPr>
            <w:r>
              <w:rPr>
                <w:rFonts w:ascii="宋体" w:hAnsi="宋体" w:hint="eastAsia"/>
                <w:sz w:val="24"/>
              </w:rPr>
              <w:t>主要包括按照建设标准和管理办法进行项目提升的工作思路、实施规划、推进路线等方面的内容。</w:t>
            </w:r>
          </w:p>
          <w:p>
            <w:pPr>
              <w:snapToGrid w:val="0"/>
              <w:ind w:left="1049" w:hanging="1049"/>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Chars="2750" w:firstLine="8800"/>
              <w:rPr>
                <w:rFonts w:ascii="宋体" w:hAnsi="宋体"/>
              </w:rPr>
            </w:pPr>
          </w:p>
        </w:tc>
      </w:tr>
    </w:tbl>
    <w:p>
      <w:pPr>
        <w:rPr>
          <w:rFonts w:ascii="Times New Roman" w:hAnsi="Times New Roman"/>
          <w:b/>
          <w:sz w:val="28"/>
          <w:szCs w:val="28"/>
        </w:rPr>
      </w:pPr>
      <w:r>
        <w:br w:type="page"/>
      </w:r>
      <w:r>
        <w:rPr>
          <w:rFonts w:ascii="Times New Roman" w:hAnsi="Times New Roman"/>
          <w:b/>
          <w:sz w:val="28"/>
          <w:szCs w:val="28"/>
        </w:rPr>
        <w:t>2-</w:t>
      </w:r>
      <w:r>
        <w:rPr>
          <w:rFonts w:ascii="Times New Roman" w:hAnsi="Times New Roman" w:hint="eastAsia"/>
          <w:b/>
          <w:sz w:val="28"/>
          <w:szCs w:val="28"/>
        </w:rPr>
        <w:t>3重点举措</w:t>
      </w:r>
      <w:r>
        <w:rPr>
          <w:rFonts w:ascii="Times New Roman" w:hAnsi="Times New Roman"/>
          <w:b/>
          <w:sz w:val="28"/>
          <w:szCs w:val="28"/>
        </w:rPr>
        <w:t>（可附页）</w:t>
      </w:r>
      <w:r>
        <w:rPr>
          <w:rFonts w:ascii="Times New Roman" w:hAnsi="Times New Roman" w:hint="eastAsia"/>
          <w:b/>
          <w:sz w:val="28"/>
          <w:szCs w:val="28"/>
        </w:rPr>
        <w:t xml:space="preserve">  </w:t>
      </w:r>
    </w:p>
    <w:tbl>
      <w:tblPr>
        <w:jc w:val="center"/>
        <w:tblW w:w="9007" w:type="dxa"/>
        <w:tblBorders>
          <w:top w:val="single" w:sz="12" w:space="0" w:color="auto"/>
          <w:left w:val="single" w:sz="12" w:space="0" w:color="auto"/>
          <w:bottom w:val="single" w:sz="12" w:space="0" w:color="auto"/>
          <w:right w:val="single" w:sz="12" w:space="0" w:color="auto"/>
        </w:tblBorders>
        <w:tblLayout w:type="fixed"/>
        <w:tblCellMar>
          <w:top w:w="0" w:type="dxa"/>
          <w:left w:w="108" w:type="dxa"/>
          <w:bottom w:w="0" w:type="dxa"/>
          <w:right w:w="108" w:type="dxa"/>
        </w:tblCellMar>
      </w:tblPr>
      <w:tblGrid>
        <w:gridCol w:w="9007"/>
      </w:tblGrid>
      <w:tr>
        <w:trPr>
          <w:trHeight w:val="11535"/>
        </w:trPr>
        <w:tc>
          <w:tcPr>
            <w:tcW w:w="9007" w:type="dxa"/>
            <w:tcBorders>
              <w:top w:val="nil"/>
              <w:left w:val="nil"/>
              <w:bottom w:val="single" w:sz="12" w:space="0" w:color="auto"/>
              <w:right w:val="nil"/>
            </w:tcBorders>
            <w:noWrap/>
          </w:tcPr>
          <w:p>
            <w:pPr>
              <w:snapToGrid w:val="0"/>
              <w:spacing w:beforeLines="50" w:before="156" w:line="300" w:lineRule="auto"/>
              <w:rPr>
                <w:rFonts w:ascii="宋体" w:hAnsi="宋体"/>
                <w:sz w:val="24"/>
              </w:rPr>
            </w:pPr>
            <w:r>
              <w:rPr>
                <w:rFonts w:ascii="宋体" w:hAnsi="宋体" w:hint="eastAsia"/>
                <w:sz w:val="24"/>
              </w:rPr>
              <w:t>主要包括按照建设标准和管理办法在项目完善优化、育人实效提升、成果转化推广等方面的主要措施和创新举措。</w:t>
            </w:r>
          </w:p>
          <w:p>
            <w:pPr>
              <w:snapToGrid w:val="0"/>
              <w:ind w:left="1049" w:hanging="1049"/>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Chars="2750" w:firstLine="8800"/>
              <w:rPr>
                <w:rFonts w:ascii="宋体" w:hAnsi="宋体"/>
              </w:rPr>
            </w:pPr>
          </w:p>
        </w:tc>
      </w:tr>
    </w:tbl>
    <w:p>
      <w:pPr>
        <w:spacing w:beforeLines="100" w:before="312" w:line="420" w:lineRule="auto"/>
      </w:pPr>
    </w:p>
    <w:p>
      <w:pPr>
        <w:rPr>
          <w:rFonts w:ascii="黑体" w:eastAsia="黑体"/>
          <w:b/>
          <w:bCs/>
        </w:rPr>
      </w:pPr>
      <w:r>
        <w:br w:type="page"/>
      </w:r>
      <w:r>
        <w:rPr>
          <w:rFonts w:ascii="黑体" w:eastAsia="黑体" w:hint="eastAsia"/>
          <w:b/>
          <w:bCs/>
        </w:rPr>
        <w:t>三、条件保障</w:t>
      </w:r>
      <w:r>
        <w:rPr>
          <w:rFonts w:ascii="楷体_GB2312" w:eastAsia="楷体_GB2312" w:hint="eastAsia"/>
          <w:bCs/>
        </w:rPr>
        <w:t>（可附页）</w:t>
      </w:r>
      <w:r>
        <w:rPr>
          <w:rFonts w:ascii="黑体" w:eastAsia="黑体" w:hint="eastAsia"/>
          <w:b/>
          <w:bCs/>
        </w:rPr>
        <w:t xml:space="preserve">                    </w:t>
      </w:r>
    </w:p>
    <w:tbl>
      <w:tblPr>
        <w:jc w:val="center"/>
        <w:tblW w:w="9007" w:type="dxa"/>
        <w:tblBorders>
          <w:top w:val="single" w:sz="12" w:space="0" w:color="auto"/>
          <w:left w:val="single" w:sz="12" w:space="0" w:color="auto"/>
          <w:bottom w:val="single" w:sz="12" w:space="0" w:color="auto"/>
          <w:right w:val="single" w:sz="12" w:space="0" w:color="auto"/>
        </w:tblBorders>
        <w:tblLayout w:type="fixed"/>
        <w:tblCellMar>
          <w:top w:w="0" w:type="dxa"/>
          <w:left w:w="108" w:type="dxa"/>
          <w:bottom w:w="0" w:type="dxa"/>
          <w:right w:w="108" w:type="dxa"/>
        </w:tblCellMar>
      </w:tblPr>
      <w:tblGrid>
        <w:gridCol w:w="9007"/>
      </w:tblGrid>
      <w:tr>
        <w:trPr>
          <w:trHeight w:val="11301"/>
        </w:trPr>
        <w:tc>
          <w:tcPr>
            <w:tcW w:w="9007" w:type="dxa"/>
            <w:tcBorders>
              <w:top w:val="nil"/>
              <w:left w:val="nil"/>
              <w:bottom w:val="single" w:sz="12" w:space="0" w:color="auto"/>
              <w:right w:val="nil"/>
            </w:tcBorders>
            <w:noWrap/>
          </w:tcPr>
          <w:p>
            <w:pPr>
              <w:snapToGrid w:val="0"/>
              <w:spacing w:beforeLines="50" w:before="156" w:line="300" w:lineRule="auto"/>
              <w:rPr>
                <w:rFonts w:ascii="宋体" w:hAnsi="宋体"/>
                <w:sz w:val="24"/>
              </w:rPr>
            </w:pPr>
            <w:r>
              <w:rPr>
                <w:rFonts w:ascii="宋体" w:hAnsi="宋体" w:hint="eastAsia"/>
                <w:sz w:val="24"/>
              </w:rPr>
              <w:t>主要包括项目申报高校在</w:t>
            </w:r>
            <w:r>
              <w:rPr>
                <w:rFonts w:ascii="宋体" w:hAnsi="宋体"/>
                <w:sz w:val="24"/>
              </w:rPr>
              <w:t>政策</w:t>
            </w:r>
            <w:r>
              <w:rPr>
                <w:rFonts w:ascii="宋体" w:hAnsi="宋体" w:hint="eastAsia"/>
                <w:sz w:val="24"/>
              </w:rPr>
              <w:t>、经费（需列出具体预算金额）、平台、人员</w:t>
            </w:r>
            <w:r>
              <w:rPr>
                <w:rFonts w:ascii="宋体" w:hAnsi="宋体"/>
                <w:sz w:val="24"/>
              </w:rPr>
              <w:t>等</w:t>
            </w:r>
            <w:r>
              <w:rPr>
                <w:rFonts w:ascii="宋体" w:hAnsi="宋体" w:hint="eastAsia"/>
                <w:sz w:val="24"/>
              </w:rPr>
              <w:t>方面所提供的支持</w:t>
            </w:r>
            <w:r>
              <w:rPr>
                <w:rFonts w:hint="eastAsia"/>
                <w:sz w:val="24"/>
              </w:rPr>
              <w:t>。</w:t>
            </w:r>
          </w:p>
          <w:p>
            <w:pPr>
              <w:snapToGrid w:val="0"/>
              <w:ind w:left="1049" w:hanging="1049"/>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ind w:left="1049" w:hanging="1049"/>
              <w:rPr>
                <w:rFonts w:ascii="宋体" w:hAnsi="宋体"/>
                <w:sz w:val="28"/>
                <w:szCs w:val="28"/>
              </w:rPr>
            </w:pPr>
          </w:p>
          <w:p>
            <w:pPr>
              <w:snapToGrid w:val="0"/>
              <w:spacing w:line="240" w:lineRule="atLeast"/>
              <w:rPr>
                <w:sz w:val="24"/>
              </w:rPr>
            </w:pPr>
          </w:p>
          <w:p>
            <w:pPr>
              <w:snapToGrid w:val="0"/>
              <w:spacing w:line="240" w:lineRule="atLeast"/>
              <w:rPr>
                <w:sz w:val="24"/>
              </w:rPr>
            </w:pPr>
          </w:p>
          <w:p>
            <w:pPr>
              <w:snapToGrid w:val="0"/>
              <w:spacing w:line="240" w:lineRule="atLeast"/>
              <w:rPr>
                <w:sz w:val="24"/>
              </w:rPr>
            </w:pPr>
          </w:p>
          <w:p>
            <w:pPr>
              <w:snapToGrid w:val="0"/>
              <w:spacing w:line="240" w:lineRule="atLeast"/>
              <w:ind w:firstLineChars="2750" w:firstLine="8800"/>
              <w:rPr>
                <w:rFonts w:ascii="宋体" w:hAnsi="宋体"/>
              </w:rPr>
            </w:pPr>
          </w:p>
        </w:tc>
      </w:tr>
    </w:tbl>
    <w:p>
      <w:pPr>
        <w:spacing w:beforeLines="100" w:before="312" w:line="420" w:lineRule="auto"/>
        <w:rPr>
          <w:b/>
          <w:bCs/>
          <w:sz w:val="24"/>
          <w:szCs w:val="20"/>
        </w:rPr>
        <w:sectPr>
          <w:pgSz w:w="11906" w:h="16838"/>
          <w:pgMar w:top="1814" w:right="1701" w:bottom="1588" w:left="1701" w:header="851" w:footer="992" w:gutter="0"/>
          <w:pgNumType w:fmt="numberInDash" w:start="1"/>
          <w:docGrid w:type="lines" w:linePitch="312" w:charSpace="0"/>
        </w:sectPr>
      </w:pPr>
      <w:r>
        <w:rPr>
          <w:b/>
          <w:bCs/>
          <w:sz w:val="24"/>
          <w:szCs w:val="20"/>
        </w:rPr>
        <w:t xml:space="preserve"> </w:t>
      </w:r>
    </w:p>
    <w:p>
      <w:pPr>
        <w:spacing w:line="600" w:lineRule="exact"/>
        <w:jc w:val="left"/>
        <w:rPr>
          <w:rFonts w:ascii="Times New Roman" w:eastAsia="方正小标宋简体" w:hAnsi="Times New Roman"/>
          <w:kern w:val="2"/>
          <w:sz w:val="36"/>
          <w:szCs w:val="36"/>
        </w:rPr>
      </w:pPr>
      <w:r>
        <w:rPr>
          <w:rFonts w:ascii="黑体" w:eastAsia="黑体" w:hint="eastAsia"/>
          <w:sz w:val="30"/>
          <w:szCs w:val="30"/>
        </w:rPr>
        <w:t>附件</w:t>
      </w:r>
      <w:r>
        <w:rPr>
          <w:rFonts w:ascii="黑体" w:eastAsia="黑体"/>
          <w:sz w:val="30"/>
          <w:szCs w:val="30"/>
        </w:rPr>
        <w:t>3</w:t>
      </w:r>
    </w:p>
    <w:p>
      <w:pPr>
        <w:spacing w:line="600" w:lineRule="exact"/>
        <w:ind w:firstLineChars="200" w:firstLine="800"/>
        <w:jc w:val="center"/>
        <w:rPr>
          <w:rFonts w:ascii="Times New Roman" w:eastAsia="方正小标宋简体" w:hAnsi="Times New Roman"/>
          <w:kern w:val="2"/>
          <w:sz w:val="40"/>
          <w:szCs w:val="36"/>
        </w:rPr>
      </w:pPr>
      <w:r>
        <w:rPr>
          <w:rFonts w:ascii="Times New Roman" w:eastAsia="方正小标宋简体" w:hAnsi="Times New Roman"/>
          <w:kern w:val="2"/>
          <w:sz w:val="40"/>
          <w:szCs w:val="36"/>
        </w:rPr>
        <w:t>高校思想政治工作精品项目建设标准（试行）</w:t>
      </w:r>
    </w:p>
    <w:p>
      <w:pPr>
        <w:spacing w:line="600" w:lineRule="exact"/>
        <w:ind w:firstLineChars="200" w:firstLine="560"/>
        <w:jc w:val="center"/>
        <w:rPr>
          <w:rFonts w:ascii="楷体" w:eastAsia="楷体"/>
          <w:kern w:val="2"/>
          <w:sz w:val="36"/>
          <w:szCs w:val="36"/>
        </w:rPr>
      </w:pPr>
      <w:r>
        <w:rPr>
          <w:rFonts w:ascii="楷体" w:eastAsia="楷体" w:hint="eastAsia"/>
          <w:kern w:val="2"/>
          <w:sz w:val="28"/>
        </w:rPr>
        <w:t>（参考教育部思想政治工作司2021年8月发布标准）</w:t>
      </w:r>
    </w:p>
    <w:p>
      <w:pPr>
        <w:spacing w:line="600" w:lineRule="exact"/>
        <w:ind w:firstLineChars="200" w:firstLine="600"/>
        <w:jc w:val="center"/>
        <w:rPr>
          <w:rFonts w:ascii="Times New Roman" w:hAnsi="Times New Roman"/>
          <w:kern w:val="2"/>
          <w:sz w:val="30"/>
          <w:szCs w:val="30"/>
        </w:rPr>
      </w:pPr>
      <w:r>
        <w:rPr>
          <w:rFonts w:ascii="Times New Roman" w:hAnsi="Times New Roman"/>
          <w:kern w:val="2"/>
          <w:sz w:val="30"/>
          <w:szCs w:val="30"/>
        </w:rPr>
        <w:t xml:space="preserve"> </w:t>
      </w:r>
    </w:p>
    <w:p>
      <w:pPr>
        <w:ind w:firstLineChars="247" w:firstLine="790"/>
        <w:rPr>
          <w:rFonts w:ascii="Times New Roman" w:eastAsia="黑体" w:hAnsi="Times New Roman"/>
          <w:b/>
          <w:kern w:val="2"/>
        </w:rPr>
      </w:pPr>
      <w:r>
        <w:rPr>
          <w:rFonts w:ascii="Times New Roman" w:eastAsia="黑体" w:hAnsi="Times New Roman"/>
          <w:b/>
          <w:kern w:val="2"/>
        </w:rPr>
        <w:t>一、总标准</w:t>
      </w:r>
    </w:p>
    <w:tbl>
      <w:tblPr>
        <w:jc w:val="left"/>
        <w:tblInd w:w="675" w:type="dxa"/>
        <w:tblW w:w="13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701"/>
        <w:gridCol w:w="2977"/>
        <w:gridCol w:w="8560"/>
      </w:tblGrid>
      <w:tr>
        <w:trPr>
          <w:trHeight w:val="444"/>
        </w:trPr>
        <w:tc>
          <w:tcPr>
            <w:tcW w:w="1701" w:type="dxa"/>
            <w:tcBorders>
              <w:top w:val="single" w:sz="4" w:space="0" w:color="000000"/>
              <w:left w:val="single" w:sz="4" w:space="0" w:color="000000"/>
              <w:bottom w:val="single" w:sz="4" w:space="0" w:color="auto"/>
              <w:right w:val="single" w:sz="4" w:space="0" w:color="000000"/>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一级指标</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二级指标</w:t>
            </w:r>
          </w:p>
        </w:tc>
        <w:tc>
          <w:tcPr>
            <w:tcW w:w="856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三级指标</w:t>
            </w:r>
          </w:p>
        </w:tc>
      </w:tr>
      <w:tr>
        <w:trPr>
          <w:trHeight w:val="1281"/>
        </w:trPr>
        <w:tc>
          <w:tcPr>
            <w:tcW w:w="1701" w:type="dxa"/>
            <w:vMerge w:val="restart"/>
            <w:tcBorders>
              <w:top w:val="single" w:sz="4" w:space="0" w:color="auto"/>
              <w:left w:val="single" w:sz="4" w:space="0" w:color="000000"/>
              <w:bottom w:val="single" w:sz="4" w:space="0" w:color="000000"/>
              <w:right w:val="single" w:sz="4" w:space="0" w:color="000000"/>
            </w:tcBorders>
            <w:noWrap/>
            <w:vAlign w:val="center"/>
          </w:tcPr>
          <w:p>
            <w:pPr>
              <w:spacing w:line="400" w:lineRule="exact"/>
              <w:jc w:val="center"/>
              <w:rPr>
                <w:rFonts w:ascii="Times New Roman" w:eastAsia="黑体" w:hAnsi="Times New Roman"/>
                <w:kern w:val="2"/>
                <w:sz w:val="28"/>
                <w:szCs w:val="28"/>
              </w:rPr>
            </w:pPr>
            <w:r>
              <w:rPr>
                <w:rFonts w:ascii="Times New Roman" w:eastAsia="黑体" w:hAnsi="Times New Roman"/>
                <w:kern w:val="2"/>
                <w:sz w:val="24"/>
                <w:szCs w:val="24"/>
              </w:rPr>
              <w:t>1.</w:t>
            </w:r>
            <w:r>
              <w:rPr>
                <w:rFonts w:ascii="Times New Roman" w:eastAsia="黑体" w:hAnsi="Times New Roman" w:hint="eastAsia"/>
                <w:kern w:val="2"/>
                <w:sz w:val="24"/>
                <w:szCs w:val="24"/>
              </w:rPr>
              <w:t>传</w:t>
            </w:r>
            <w:r>
              <w:rPr>
                <w:rFonts w:ascii="Times New Roman" w:eastAsia="黑体" w:hAnsi="Times New Roman"/>
                <w:kern w:val="2"/>
                <w:sz w:val="24"/>
                <w:szCs w:val="24"/>
              </w:rPr>
              <w:t>承性</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kern w:val="2"/>
                <w:sz w:val="28"/>
                <w:szCs w:val="28"/>
              </w:rPr>
            </w:pPr>
            <w:r>
              <w:rPr>
                <w:rFonts w:ascii="Times New Roman" w:hAnsi="Times New Roman"/>
                <w:sz w:val="24"/>
                <w:szCs w:val="24"/>
              </w:rPr>
              <w:t>1.1前期基础</w:t>
            </w:r>
          </w:p>
        </w:tc>
        <w:tc>
          <w:tcPr>
            <w:tcW w:w="8560"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1.有固定的工作载体或项目平台。</w:t>
            </w:r>
          </w:p>
          <w:p>
            <w:pPr>
              <w:spacing w:line="400" w:lineRule="exact"/>
              <w:rPr>
                <w:rFonts w:ascii="Times New Roman" w:hAnsi="Times New Roman"/>
                <w:sz w:val="24"/>
                <w:szCs w:val="24"/>
              </w:rPr>
            </w:pPr>
            <w:r>
              <w:rPr>
                <w:rFonts w:ascii="Times New Roman" w:hAnsi="Times New Roman"/>
                <w:sz w:val="24"/>
                <w:szCs w:val="24"/>
              </w:rPr>
              <w:t>2.项目及其负责团队在师生中有较大的影响力。</w:t>
            </w:r>
          </w:p>
          <w:p>
            <w:pPr>
              <w:spacing w:line="400" w:lineRule="exact"/>
              <w:rPr>
                <w:rFonts w:ascii="Times New Roman" w:hAnsi="Times New Roman"/>
                <w:sz w:val="24"/>
                <w:szCs w:val="24"/>
              </w:rPr>
            </w:pPr>
            <w:r>
              <w:rPr>
                <w:rFonts w:ascii="Times New Roman" w:hAnsi="Times New Roman"/>
                <w:sz w:val="24"/>
                <w:szCs w:val="24"/>
              </w:rPr>
              <w:t>3.项目负责人思想政治素质高，统筹育人工作的能力强。</w:t>
            </w:r>
          </w:p>
        </w:tc>
      </w:tr>
      <w:tr>
        <w:trPr>
          <w:trHeight w:val="1117"/>
        </w:trPr>
        <w:tc>
          <w:tcPr>
            <w:tcW w:w="1701" w:type="dxa"/>
            <w:vMerge/>
            <w:tcBorders>
              <w:top w:val="single" w:sz="4" w:space="0" w:color="000000"/>
              <w:left w:val="single" w:sz="4" w:space="0" w:color="000000"/>
              <w:bottom w:val="single" w:sz="4" w:space="0" w:color="000000"/>
              <w:right w:val="single" w:sz="4" w:space="0" w:color="000000"/>
            </w:tcBorders>
            <w:noWrap/>
            <w:vAlign w:val="center"/>
          </w:tcPr>
          <w:p/>
        </w:tc>
        <w:tc>
          <w:tcPr>
            <w:tcW w:w="297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1.2传统继承</w:t>
            </w:r>
          </w:p>
        </w:tc>
        <w:tc>
          <w:tcPr>
            <w:tcW w:w="8560"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 有良好的育人传统。</w:t>
            </w:r>
          </w:p>
          <w:p>
            <w:pPr>
              <w:spacing w:line="400" w:lineRule="exact"/>
              <w:rPr>
                <w:rFonts w:ascii="Times New Roman" w:hAnsi="Times New Roman"/>
                <w:sz w:val="24"/>
                <w:szCs w:val="24"/>
              </w:rPr>
            </w:pPr>
            <w:r>
              <w:rPr>
                <w:rFonts w:ascii="Times New Roman" w:hAnsi="Times New Roman"/>
                <w:sz w:val="24"/>
                <w:szCs w:val="24"/>
              </w:rPr>
              <w:t>2. 有2年以上的实施经历。</w:t>
            </w:r>
          </w:p>
          <w:p>
            <w:pPr>
              <w:spacing w:line="400" w:lineRule="exact"/>
              <w:rPr>
                <w:rFonts w:ascii="Times New Roman" w:hAnsi="Times New Roman"/>
                <w:sz w:val="24"/>
                <w:szCs w:val="24"/>
              </w:rPr>
            </w:pPr>
            <w:r>
              <w:rPr>
                <w:rFonts w:ascii="Times New Roman" w:hAnsi="Times New Roman"/>
                <w:sz w:val="24"/>
                <w:szCs w:val="24"/>
              </w:rPr>
              <w:t>3. 有明显的工作成效。</w:t>
            </w:r>
          </w:p>
        </w:tc>
      </w:tr>
      <w:tr>
        <w:trPr>
          <w:trHeight w:val="844"/>
        </w:trPr>
        <w:tc>
          <w:tcPr>
            <w:tcW w:w="1701" w:type="dxa"/>
            <w:vMerge w:val="restart"/>
            <w:tcBorders>
              <w:top w:val="single" w:sz="4" w:space="0" w:color="auto"/>
              <w:left w:val="single" w:sz="4" w:space="0" w:color="000000"/>
              <w:bottom w:val="single" w:sz="4" w:space="0" w:color="000000"/>
              <w:right w:val="single" w:sz="4" w:space="0" w:color="000000"/>
            </w:tcBorders>
            <w:noWrap/>
            <w:vAlign w:val="center"/>
          </w:tcPr>
          <w:p>
            <w:pPr>
              <w:spacing w:line="400" w:lineRule="exact"/>
              <w:jc w:val="center"/>
              <w:rPr>
                <w:rFonts w:ascii="Times New Roman" w:eastAsia="黑体" w:hAnsi="Times New Roman"/>
                <w:kern w:val="2"/>
                <w:sz w:val="28"/>
                <w:szCs w:val="28"/>
              </w:rPr>
            </w:pPr>
            <w:r>
              <w:rPr>
                <w:rFonts w:ascii="Times New Roman" w:eastAsia="黑体" w:hAnsi="Times New Roman"/>
                <w:kern w:val="2"/>
                <w:sz w:val="24"/>
                <w:szCs w:val="24"/>
              </w:rPr>
              <w:t>2.特色性</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2.1项目特色</w:t>
            </w:r>
          </w:p>
        </w:tc>
        <w:tc>
          <w:tcPr>
            <w:tcW w:w="8560"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1.体现师生成长发展需求。</w:t>
            </w:r>
          </w:p>
          <w:p>
            <w:pPr>
              <w:spacing w:line="400" w:lineRule="exact"/>
              <w:rPr>
                <w:rFonts w:ascii="Times New Roman" w:hAnsi="Times New Roman"/>
                <w:sz w:val="24"/>
                <w:szCs w:val="24"/>
              </w:rPr>
            </w:pPr>
            <w:r>
              <w:rPr>
                <w:rFonts w:ascii="Times New Roman" w:hAnsi="Times New Roman"/>
                <w:sz w:val="24"/>
                <w:szCs w:val="24"/>
              </w:rPr>
              <w:t>2.结合地情、校情紧密，反映党情、国情充分。</w:t>
            </w:r>
          </w:p>
        </w:tc>
      </w:tr>
      <w:tr>
        <w:trPr>
          <w:trHeight w:val="1139"/>
        </w:trPr>
        <w:tc>
          <w:tcPr>
            <w:tcW w:w="1701" w:type="dxa"/>
            <w:vMerge/>
            <w:tcBorders>
              <w:top w:val="single" w:sz="4" w:space="0" w:color="000000"/>
              <w:left w:val="single" w:sz="4" w:space="0" w:color="000000"/>
              <w:bottom w:val="single" w:sz="4" w:space="0" w:color="000000"/>
              <w:right w:val="single" w:sz="4" w:space="0" w:color="000000"/>
            </w:tcBorders>
            <w:noWrap/>
            <w:vAlign w:val="center"/>
          </w:tcPr>
          <w:p/>
        </w:tc>
        <w:tc>
          <w:tcPr>
            <w:tcW w:w="2977" w:type="dxa"/>
            <w:tcBorders>
              <w:top w:val="single" w:sz="4" w:space="0" w:color="auto"/>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2.2育人特色</w:t>
            </w:r>
          </w:p>
        </w:tc>
        <w:tc>
          <w:tcPr>
            <w:tcW w:w="8560"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1.坚持以育人为中心，育人资源丰富、利用充分。</w:t>
            </w:r>
          </w:p>
          <w:p>
            <w:pPr>
              <w:spacing w:line="400" w:lineRule="exact"/>
              <w:rPr>
                <w:rFonts w:ascii="Times New Roman" w:hAnsi="Times New Roman"/>
                <w:sz w:val="24"/>
                <w:szCs w:val="24"/>
              </w:rPr>
            </w:pPr>
            <w:r>
              <w:rPr>
                <w:rFonts w:ascii="Times New Roman" w:hAnsi="Times New Roman"/>
                <w:sz w:val="24"/>
                <w:szCs w:val="24"/>
              </w:rPr>
              <w:t>2.突出协同育人特色，机制优化、</w:t>
            </w:r>
            <w:r>
              <w:rPr>
                <w:rFonts w:ascii="Times New Roman" w:hAnsi="Times New Roman" w:hint="eastAsia"/>
                <w:sz w:val="24"/>
                <w:szCs w:val="24"/>
              </w:rPr>
              <w:t>体系完善</w:t>
            </w:r>
            <w:r>
              <w:rPr>
                <w:rFonts w:ascii="Times New Roman" w:hAnsi="Times New Roman"/>
                <w:sz w:val="24"/>
                <w:szCs w:val="24"/>
              </w:rPr>
              <w:t>。</w:t>
            </w:r>
          </w:p>
          <w:p>
            <w:pPr>
              <w:spacing w:line="400" w:lineRule="exact"/>
              <w:rPr>
                <w:rFonts w:ascii="Times New Roman" w:hAnsi="Times New Roman"/>
                <w:sz w:val="24"/>
                <w:szCs w:val="24"/>
              </w:rPr>
            </w:pPr>
            <w:r>
              <w:rPr>
                <w:rFonts w:ascii="Times New Roman" w:hAnsi="Times New Roman" w:hint="eastAsia"/>
                <w:sz w:val="24"/>
                <w:szCs w:val="24"/>
              </w:rPr>
              <w:t>3.富有创新特色，以习近平新时代中国特色社会主义思想为指导，有新理念、新体系、新模式、新方法、新气象、新作为。</w:t>
            </w:r>
          </w:p>
        </w:tc>
      </w:tr>
      <w:tr>
        <w:trPr>
          <w:trHeight w:val="1138"/>
        </w:trPr>
        <w:tc>
          <w:tcPr>
            <w:tcW w:w="1701" w:type="dxa"/>
            <w:vMerge w:val="restart"/>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eastAsia="黑体" w:hAnsi="Times New Roman"/>
                <w:kern w:val="2"/>
                <w:sz w:val="28"/>
                <w:szCs w:val="28"/>
              </w:rPr>
            </w:pPr>
            <w:r>
              <w:rPr>
                <w:rFonts w:ascii="Times New Roman" w:eastAsia="黑体" w:hAnsi="Times New Roman"/>
                <w:kern w:val="2"/>
                <w:sz w:val="24"/>
                <w:szCs w:val="24"/>
              </w:rPr>
              <w:t>3.持续性</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3.1组织保障</w:t>
            </w:r>
          </w:p>
        </w:tc>
        <w:tc>
          <w:tcPr>
            <w:tcW w:w="8560" w:type="dxa"/>
            <w:tcBorders>
              <w:top w:val="single" w:sz="4" w:space="0" w:color="000000"/>
              <w:left w:val="single" w:sz="4" w:space="0" w:color="000000"/>
              <w:bottom w:val="single" w:sz="4" w:space="0" w:color="000000"/>
              <w:right w:val="single" w:sz="4" w:space="0" w:color="auto"/>
            </w:tcBorders>
            <w:noWrap/>
          </w:tcPr>
          <w:p>
            <w:pPr>
              <w:spacing w:line="400" w:lineRule="exact"/>
              <w:rPr>
                <w:rFonts w:ascii="Times New Roman" w:hAnsi="Times New Roman"/>
                <w:sz w:val="24"/>
                <w:szCs w:val="24"/>
              </w:rPr>
            </w:pPr>
            <w:r>
              <w:rPr>
                <w:rFonts w:ascii="Times New Roman" w:hAnsi="Times New Roman"/>
                <w:sz w:val="24"/>
                <w:szCs w:val="24"/>
              </w:rPr>
              <w:t>1.领导高度重视，定位准确。</w:t>
            </w:r>
          </w:p>
          <w:p>
            <w:pPr>
              <w:spacing w:line="400" w:lineRule="exact"/>
              <w:rPr>
                <w:rFonts w:ascii="Times New Roman" w:hAnsi="Times New Roman"/>
                <w:sz w:val="24"/>
                <w:szCs w:val="24"/>
              </w:rPr>
            </w:pPr>
            <w:r>
              <w:rPr>
                <w:rFonts w:ascii="Times New Roman" w:hAnsi="Times New Roman"/>
                <w:sz w:val="24"/>
                <w:szCs w:val="24"/>
              </w:rPr>
              <w:t>2.项目设计科学合理，统筹推进扎实有序。</w:t>
            </w:r>
          </w:p>
          <w:p>
            <w:pPr>
              <w:spacing w:line="400" w:lineRule="exact"/>
              <w:rPr>
                <w:rFonts w:ascii="Times New Roman" w:hAnsi="Times New Roman"/>
                <w:sz w:val="24"/>
                <w:szCs w:val="24"/>
              </w:rPr>
            </w:pPr>
            <w:r>
              <w:rPr>
                <w:rFonts w:ascii="Times New Roman" w:hAnsi="Times New Roman"/>
                <w:sz w:val="24"/>
                <w:szCs w:val="24"/>
              </w:rPr>
              <w:t>3.经费、场地、设施等基本条件保障有力。</w:t>
            </w:r>
          </w:p>
        </w:tc>
      </w:tr>
      <w:tr>
        <w:trPr>
          <w:trHeight w:val="1408"/>
        </w:trPr>
        <w:tc>
          <w:tcPr>
            <w:tcW w:w="1701" w:type="dxa"/>
            <w:vMerge/>
            <w:tcBorders>
              <w:top w:val="single" w:sz="4" w:space="0" w:color="000000"/>
              <w:left w:val="single" w:sz="4" w:space="0" w:color="000000"/>
              <w:bottom w:val="single" w:sz="4" w:space="0" w:color="000000"/>
              <w:right w:val="single" w:sz="4" w:space="0" w:color="000000"/>
            </w:tcBorders>
            <w:noWrap/>
            <w:vAlign w:val="center"/>
          </w:tcPr>
          <w:p/>
        </w:tc>
        <w:tc>
          <w:tcPr>
            <w:tcW w:w="297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3.2问题导向</w:t>
            </w:r>
          </w:p>
        </w:tc>
        <w:tc>
          <w:tcPr>
            <w:tcW w:w="8560" w:type="dxa"/>
            <w:tcBorders>
              <w:top w:val="single" w:sz="4" w:space="0" w:color="000000"/>
              <w:left w:val="single" w:sz="4" w:space="0" w:color="000000"/>
              <w:bottom w:val="single" w:sz="4" w:space="0" w:color="000000"/>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1.聚焦工作中的短板弱项、薄弱环节，破解工作中存在的不平衡不充分问题。</w:t>
            </w:r>
          </w:p>
          <w:p>
            <w:pPr>
              <w:spacing w:line="400" w:lineRule="exact"/>
              <w:rPr>
                <w:rFonts w:ascii="Times New Roman" w:hAnsi="Times New Roman"/>
                <w:sz w:val="24"/>
                <w:szCs w:val="24"/>
              </w:rPr>
            </w:pPr>
            <w:r>
              <w:rPr>
                <w:rFonts w:ascii="Times New Roman" w:hAnsi="Times New Roman"/>
                <w:sz w:val="24"/>
                <w:szCs w:val="24"/>
              </w:rPr>
              <w:t>2.聚焦重点任务、重点群体、重点领域，加强分类指导、着力因材施教。</w:t>
            </w:r>
          </w:p>
          <w:p>
            <w:pPr>
              <w:spacing w:line="400" w:lineRule="exact"/>
              <w:rPr>
                <w:rFonts w:ascii="Times New Roman" w:hAnsi="Times New Roman"/>
                <w:sz w:val="24"/>
                <w:szCs w:val="24"/>
              </w:rPr>
            </w:pPr>
            <w:r>
              <w:rPr>
                <w:rFonts w:ascii="Times New Roman" w:hAnsi="Times New Roman"/>
                <w:sz w:val="24"/>
                <w:szCs w:val="24"/>
              </w:rPr>
              <w:t>3.围绕一体化育人体系构建，完善制度体系及工作体系。</w:t>
            </w:r>
          </w:p>
        </w:tc>
      </w:tr>
      <w:tr>
        <w:trPr>
          <w:trHeight w:val="1051"/>
        </w:trPr>
        <w:tc>
          <w:tcPr>
            <w:tcW w:w="1701" w:type="dxa"/>
            <w:vMerge/>
            <w:tcBorders>
              <w:top w:val="single" w:sz="4" w:space="0" w:color="000000"/>
              <w:left w:val="single" w:sz="4" w:space="0" w:color="000000"/>
              <w:bottom w:val="single" w:sz="4" w:space="0" w:color="000000"/>
              <w:right w:val="single" w:sz="4" w:space="0" w:color="000000"/>
            </w:tcBorders>
            <w:noWrap/>
            <w:vAlign w:val="center"/>
          </w:tcPr>
          <w:p/>
        </w:tc>
        <w:tc>
          <w:tcPr>
            <w:tcW w:w="297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3.3过程管理</w:t>
            </w:r>
          </w:p>
        </w:tc>
        <w:tc>
          <w:tcPr>
            <w:tcW w:w="8560"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1.过程设计科学，充分挖掘和利用不同岗位、不同群体的育人元素。</w:t>
            </w:r>
          </w:p>
          <w:p>
            <w:pPr>
              <w:spacing w:line="400" w:lineRule="exact"/>
              <w:rPr>
                <w:rFonts w:ascii="Times New Roman" w:hAnsi="Times New Roman"/>
                <w:sz w:val="24"/>
                <w:szCs w:val="24"/>
              </w:rPr>
            </w:pPr>
            <w:r>
              <w:rPr>
                <w:rFonts w:ascii="Times New Roman" w:hAnsi="Times New Roman"/>
                <w:sz w:val="24"/>
                <w:szCs w:val="24"/>
              </w:rPr>
              <w:t>2.过程管理规范，充分激活不同主体的育人活力。</w:t>
            </w:r>
          </w:p>
          <w:p>
            <w:pPr>
              <w:spacing w:line="400" w:lineRule="exact"/>
              <w:rPr>
                <w:rFonts w:ascii="Times New Roman" w:hAnsi="Times New Roman"/>
                <w:sz w:val="24"/>
                <w:szCs w:val="24"/>
              </w:rPr>
            </w:pPr>
            <w:r>
              <w:rPr>
                <w:rFonts w:ascii="Times New Roman" w:hAnsi="Times New Roman"/>
                <w:sz w:val="24"/>
                <w:szCs w:val="24"/>
              </w:rPr>
              <w:t>3.师生互动充分，师生关系和谐，育人文化氛围深厚。</w:t>
            </w:r>
          </w:p>
        </w:tc>
      </w:tr>
      <w:tr>
        <w:trPr>
          <w:trHeight w:val="1111"/>
        </w:trPr>
        <w:tc>
          <w:tcPr>
            <w:tcW w:w="1701" w:type="dxa"/>
            <w:vMerge w:val="restart"/>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eastAsia="黑体" w:hAnsi="Times New Roman"/>
                <w:kern w:val="2"/>
                <w:sz w:val="28"/>
                <w:szCs w:val="28"/>
              </w:rPr>
            </w:pPr>
            <w:r>
              <w:rPr>
                <w:rFonts w:ascii="Times New Roman" w:eastAsia="黑体" w:hAnsi="Times New Roman"/>
                <w:kern w:val="2"/>
                <w:sz w:val="24"/>
                <w:szCs w:val="24"/>
              </w:rPr>
              <w:t>4.实效性</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4.1师生反响</w:t>
            </w:r>
          </w:p>
        </w:tc>
        <w:tc>
          <w:tcPr>
            <w:tcW w:w="8560"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1.师生知晓率、参与率高。</w:t>
            </w:r>
          </w:p>
          <w:p>
            <w:pPr>
              <w:spacing w:line="400" w:lineRule="exact"/>
              <w:rPr>
                <w:rFonts w:ascii="Times New Roman" w:hAnsi="Times New Roman"/>
                <w:sz w:val="24"/>
                <w:szCs w:val="24"/>
              </w:rPr>
            </w:pPr>
            <w:r>
              <w:rPr>
                <w:rFonts w:ascii="Times New Roman" w:hAnsi="Times New Roman"/>
                <w:sz w:val="24"/>
                <w:szCs w:val="24"/>
              </w:rPr>
              <w:t>2.师生满意度高。</w:t>
            </w:r>
          </w:p>
          <w:p>
            <w:pPr>
              <w:spacing w:line="400" w:lineRule="exact"/>
              <w:rPr>
                <w:rFonts w:ascii="Times New Roman" w:hAnsi="Times New Roman"/>
                <w:sz w:val="24"/>
                <w:szCs w:val="24"/>
              </w:rPr>
            </w:pPr>
            <w:r>
              <w:rPr>
                <w:rFonts w:ascii="Times New Roman" w:hAnsi="Times New Roman"/>
                <w:sz w:val="24"/>
                <w:szCs w:val="24"/>
              </w:rPr>
              <w:t>3.师生受教育效果好。</w:t>
            </w:r>
          </w:p>
        </w:tc>
      </w:tr>
      <w:tr>
        <w:trPr>
          <w:trHeight w:val="1486"/>
        </w:trPr>
        <w:tc>
          <w:tcPr>
            <w:tcW w:w="1701" w:type="dxa"/>
            <w:vMerge/>
            <w:tcBorders>
              <w:top w:val="single" w:sz="4" w:space="0" w:color="000000"/>
              <w:left w:val="single" w:sz="4" w:space="0" w:color="000000"/>
              <w:bottom w:val="single" w:sz="4" w:space="0" w:color="000000"/>
              <w:right w:val="single" w:sz="4" w:space="0" w:color="000000"/>
            </w:tcBorders>
            <w:noWrap/>
            <w:vAlign w:val="center"/>
          </w:tcPr>
          <w:p/>
        </w:tc>
        <w:tc>
          <w:tcPr>
            <w:tcW w:w="297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4.2问题解决</w:t>
            </w:r>
          </w:p>
        </w:tc>
        <w:tc>
          <w:tcPr>
            <w:tcW w:w="8560"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1.解决师生思想问题及时。</w:t>
            </w:r>
          </w:p>
          <w:p>
            <w:pPr>
              <w:spacing w:line="400" w:lineRule="exact"/>
              <w:rPr>
                <w:rFonts w:ascii="Times New Roman" w:hAnsi="Times New Roman"/>
                <w:sz w:val="24"/>
                <w:szCs w:val="24"/>
              </w:rPr>
            </w:pPr>
            <w:r>
              <w:rPr>
                <w:rFonts w:ascii="Times New Roman" w:hAnsi="Times New Roman"/>
                <w:sz w:val="24"/>
                <w:szCs w:val="24"/>
              </w:rPr>
              <w:t>2.解决师生具体问题务实。</w:t>
            </w:r>
          </w:p>
          <w:p>
            <w:pPr>
              <w:spacing w:line="400" w:lineRule="exact"/>
              <w:rPr>
                <w:rFonts w:ascii="Times New Roman" w:hAnsi="Times New Roman"/>
                <w:sz w:val="24"/>
                <w:szCs w:val="24"/>
              </w:rPr>
            </w:pPr>
            <w:r>
              <w:rPr>
                <w:rFonts w:ascii="Times New Roman" w:hAnsi="Times New Roman"/>
                <w:sz w:val="24"/>
                <w:szCs w:val="24"/>
              </w:rPr>
              <w:t>3.解决协同育人难题有创新。</w:t>
            </w:r>
          </w:p>
        </w:tc>
      </w:tr>
      <w:tr>
        <w:trPr>
          <w:trHeight w:val="1553"/>
        </w:trPr>
        <w:tc>
          <w:tcPr>
            <w:tcW w:w="1701" w:type="dxa"/>
            <w:vMerge/>
            <w:tcBorders>
              <w:top w:val="single" w:sz="4" w:space="0" w:color="000000"/>
              <w:left w:val="single" w:sz="4" w:space="0" w:color="000000"/>
              <w:bottom w:val="single" w:sz="4" w:space="0" w:color="000000"/>
              <w:right w:val="single" w:sz="4" w:space="0" w:color="000000"/>
            </w:tcBorders>
            <w:noWrap/>
            <w:vAlign w:val="center"/>
          </w:tcPr>
          <w:p/>
        </w:tc>
        <w:tc>
          <w:tcPr>
            <w:tcW w:w="297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4.3社会评价</w:t>
            </w:r>
          </w:p>
        </w:tc>
        <w:tc>
          <w:tcPr>
            <w:tcW w:w="8560"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1.学生家长反响好。</w:t>
            </w:r>
          </w:p>
          <w:p>
            <w:pPr>
              <w:spacing w:line="400" w:lineRule="exact"/>
              <w:rPr>
                <w:rFonts w:ascii="Times New Roman" w:hAnsi="Times New Roman"/>
                <w:sz w:val="24"/>
                <w:szCs w:val="24"/>
              </w:rPr>
            </w:pPr>
            <w:r>
              <w:rPr>
                <w:rFonts w:ascii="Times New Roman" w:hAnsi="Times New Roman"/>
                <w:sz w:val="24"/>
                <w:szCs w:val="24"/>
              </w:rPr>
              <w:t>2.媒体评价高。</w:t>
            </w:r>
          </w:p>
          <w:p>
            <w:pPr>
              <w:spacing w:line="400" w:lineRule="exact"/>
              <w:rPr>
                <w:rFonts w:ascii="Times New Roman" w:hAnsi="Times New Roman"/>
                <w:sz w:val="24"/>
                <w:szCs w:val="24"/>
              </w:rPr>
            </w:pPr>
            <w:r>
              <w:rPr>
                <w:rFonts w:ascii="Times New Roman" w:hAnsi="Times New Roman"/>
                <w:sz w:val="24"/>
                <w:szCs w:val="24"/>
              </w:rPr>
              <w:t>3.同行评价高。</w:t>
            </w:r>
          </w:p>
          <w:p>
            <w:pPr>
              <w:spacing w:line="400" w:lineRule="exact"/>
              <w:rPr>
                <w:rFonts w:ascii="Times New Roman" w:hAnsi="Times New Roman"/>
                <w:sz w:val="24"/>
                <w:szCs w:val="24"/>
              </w:rPr>
            </w:pPr>
            <w:r>
              <w:rPr>
                <w:rFonts w:ascii="Times New Roman" w:hAnsi="Times New Roman"/>
                <w:sz w:val="24"/>
                <w:szCs w:val="24"/>
              </w:rPr>
              <w:t>4.上级部门评价高。</w:t>
            </w:r>
          </w:p>
        </w:tc>
      </w:tr>
      <w:tr>
        <w:trPr>
          <w:trHeight w:val="856"/>
        </w:trPr>
        <w:tc>
          <w:tcPr>
            <w:tcW w:w="1701" w:type="dxa"/>
            <w:vMerge w:val="restart"/>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eastAsia="黑体" w:hAnsi="Times New Roman"/>
                <w:kern w:val="2"/>
                <w:sz w:val="28"/>
                <w:szCs w:val="28"/>
              </w:rPr>
            </w:pPr>
            <w:r>
              <w:rPr>
                <w:rFonts w:ascii="Times New Roman" w:eastAsia="黑体" w:hAnsi="Times New Roman"/>
                <w:kern w:val="2"/>
                <w:sz w:val="24"/>
                <w:szCs w:val="24"/>
              </w:rPr>
              <w:t>5.示范性</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highlight w:val="yellow"/>
              </w:rPr>
            </w:pPr>
            <w:r>
              <w:rPr>
                <w:rFonts w:ascii="Times New Roman" w:hAnsi="Times New Roman"/>
                <w:sz w:val="24"/>
                <w:szCs w:val="24"/>
              </w:rPr>
              <w:t>5.1典型价值</w:t>
            </w:r>
          </w:p>
        </w:tc>
        <w:tc>
          <w:tcPr>
            <w:tcW w:w="8560"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1.典型案例突出。</w:t>
            </w:r>
          </w:p>
          <w:p>
            <w:pPr>
              <w:spacing w:line="400" w:lineRule="exact"/>
              <w:rPr>
                <w:rFonts w:ascii="Times New Roman" w:hAnsi="Times New Roman"/>
                <w:sz w:val="24"/>
                <w:szCs w:val="24"/>
                <w:highlight w:val="yellow"/>
              </w:rPr>
            </w:pPr>
            <w:r>
              <w:rPr>
                <w:rFonts w:ascii="Times New Roman" w:hAnsi="Times New Roman"/>
                <w:sz w:val="24"/>
                <w:szCs w:val="24"/>
              </w:rPr>
              <w:t>2.育人导向正确。</w:t>
            </w:r>
          </w:p>
        </w:tc>
      </w:tr>
      <w:tr>
        <w:trPr>
          <w:trHeight w:val="1225"/>
        </w:trPr>
        <w:tc>
          <w:tcPr>
            <w:tcW w:w="1701" w:type="dxa"/>
            <w:vMerge/>
            <w:tcBorders>
              <w:top w:val="single" w:sz="4" w:space="0" w:color="000000"/>
              <w:left w:val="single" w:sz="4" w:space="0" w:color="000000"/>
              <w:bottom w:val="single" w:sz="4" w:space="0" w:color="000000"/>
              <w:right w:val="single" w:sz="4" w:space="0" w:color="000000"/>
            </w:tcBorders>
            <w:noWrap/>
            <w:vAlign w:val="center"/>
          </w:tcPr>
          <w:p/>
        </w:tc>
        <w:tc>
          <w:tcPr>
            <w:tcW w:w="297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kern w:val="2"/>
                <w:sz w:val="28"/>
                <w:szCs w:val="28"/>
              </w:rPr>
            </w:pPr>
            <w:r>
              <w:rPr>
                <w:rFonts w:ascii="Times New Roman" w:hAnsi="Times New Roman"/>
                <w:sz w:val="24"/>
                <w:szCs w:val="24"/>
              </w:rPr>
              <w:t>5.2示范引领</w:t>
            </w:r>
          </w:p>
        </w:tc>
        <w:tc>
          <w:tcPr>
            <w:tcW w:w="8560" w:type="dxa"/>
            <w:tcBorders>
              <w:top w:val="single" w:sz="4" w:space="0" w:color="000000"/>
              <w:left w:val="single" w:sz="4" w:space="0" w:color="000000"/>
              <w:bottom w:val="single" w:sz="4" w:space="0" w:color="000000"/>
              <w:right w:val="single" w:sz="4" w:space="0" w:color="000000"/>
            </w:tcBorders>
            <w:noWrap/>
          </w:tcPr>
          <w:p>
            <w:pPr>
              <w:spacing w:line="400" w:lineRule="exact"/>
              <w:rPr>
                <w:rFonts w:ascii="Times New Roman" w:hAnsi="Times New Roman"/>
                <w:sz w:val="24"/>
                <w:szCs w:val="24"/>
              </w:rPr>
            </w:pPr>
            <w:r>
              <w:rPr>
                <w:rFonts w:ascii="Times New Roman" w:hAnsi="Times New Roman"/>
                <w:sz w:val="24"/>
                <w:szCs w:val="24"/>
              </w:rPr>
              <w:t>1.育人模式具有创新性。</w:t>
            </w:r>
          </w:p>
          <w:p>
            <w:pPr>
              <w:spacing w:line="400" w:lineRule="exact"/>
              <w:rPr>
                <w:rFonts w:ascii="Times New Roman" w:hAnsi="Times New Roman"/>
                <w:sz w:val="24"/>
                <w:szCs w:val="24"/>
              </w:rPr>
            </w:pPr>
            <w:r>
              <w:rPr>
                <w:rFonts w:ascii="Times New Roman" w:hAnsi="Times New Roman"/>
                <w:sz w:val="24"/>
                <w:szCs w:val="24"/>
              </w:rPr>
              <w:t>2.方法载体具有示范性。</w:t>
            </w:r>
          </w:p>
          <w:p>
            <w:pPr>
              <w:spacing w:line="400" w:lineRule="exact"/>
              <w:rPr>
                <w:rFonts w:ascii="Times New Roman" w:hAnsi="Times New Roman"/>
                <w:sz w:val="24"/>
                <w:szCs w:val="24"/>
              </w:rPr>
            </w:pPr>
            <w:r>
              <w:rPr>
                <w:rFonts w:ascii="Times New Roman" w:hAnsi="Times New Roman"/>
                <w:sz w:val="24"/>
                <w:szCs w:val="24"/>
              </w:rPr>
              <w:t>3.育人经验具有规律性。</w:t>
            </w:r>
          </w:p>
        </w:tc>
      </w:tr>
      <w:tr>
        <w:trPr>
          <w:trHeight w:val="1193"/>
        </w:trPr>
        <w:tc>
          <w:tcPr>
            <w:tcW w:w="1701" w:type="dxa"/>
            <w:vMerge/>
            <w:tcBorders>
              <w:top w:val="single" w:sz="4" w:space="0" w:color="000000"/>
              <w:left w:val="single" w:sz="4" w:space="0" w:color="000000"/>
              <w:bottom w:val="single" w:sz="4" w:space="0" w:color="000000"/>
              <w:right w:val="single" w:sz="4" w:space="0" w:color="000000"/>
            </w:tcBorders>
            <w:noWrap/>
            <w:vAlign w:val="center"/>
          </w:tcPr>
          <w:p/>
        </w:tc>
        <w:tc>
          <w:tcPr>
            <w:tcW w:w="297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kern w:val="2"/>
                <w:sz w:val="28"/>
                <w:szCs w:val="28"/>
              </w:rPr>
            </w:pPr>
            <w:r>
              <w:rPr>
                <w:rFonts w:ascii="Times New Roman" w:hAnsi="Times New Roman"/>
                <w:sz w:val="24"/>
                <w:szCs w:val="24"/>
              </w:rPr>
              <w:t>5.3应用推广</w:t>
            </w:r>
          </w:p>
        </w:tc>
        <w:tc>
          <w:tcPr>
            <w:tcW w:w="8560" w:type="dxa"/>
            <w:tcBorders>
              <w:top w:val="single" w:sz="4" w:space="0" w:color="000000"/>
              <w:left w:val="single" w:sz="4" w:space="0" w:color="000000"/>
              <w:bottom w:val="single" w:sz="4" w:space="0" w:color="000000"/>
              <w:right w:val="single" w:sz="4" w:space="0" w:color="000000"/>
            </w:tcBorders>
            <w:noWrap/>
          </w:tcPr>
          <w:p>
            <w:pPr>
              <w:spacing w:line="400" w:lineRule="exact"/>
              <w:rPr>
                <w:rFonts w:ascii="Times New Roman" w:hAnsi="Times New Roman"/>
                <w:sz w:val="24"/>
                <w:szCs w:val="24"/>
              </w:rPr>
            </w:pPr>
            <w:r>
              <w:rPr>
                <w:rFonts w:ascii="Times New Roman" w:hAnsi="Times New Roman"/>
                <w:sz w:val="24"/>
                <w:szCs w:val="24"/>
              </w:rPr>
              <w:t>1.可视化成果传播广。</w:t>
            </w:r>
          </w:p>
          <w:p>
            <w:pPr>
              <w:spacing w:line="400" w:lineRule="exact"/>
              <w:rPr>
                <w:rFonts w:ascii="Times New Roman" w:hAnsi="Times New Roman"/>
                <w:sz w:val="24"/>
                <w:szCs w:val="24"/>
              </w:rPr>
            </w:pPr>
            <w:r>
              <w:rPr>
                <w:rFonts w:ascii="Times New Roman" w:hAnsi="Times New Roman"/>
                <w:sz w:val="24"/>
                <w:szCs w:val="24"/>
              </w:rPr>
              <w:t>2.典型做法可复制。</w:t>
            </w:r>
          </w:p>
          <w:p>
            <w:pPr>
              <w:spacing w:line="400" w:lineRule="exact"/>
              <w:rPr>
                <w:rFonts w:ascii="Times New Roman" w:hAnsi="Times New Roman"/>
                <w:sz w:val="24"/>
                <w:szCs w:val="24"/>
              </w:rPr>
            </w:pPr>
            <w:r>
              <w:rPr>
                <w:rFonts w:ascii="Times New Roman" w:hAnsi="Times New Roman"/>
                <w:sz w:val="24"/>
                <w:szCs w:val="24"/>
              </w:rPr>
              <w:t>3.育人模式可推广。</w:t>
            </w:r>
          </w:p>
        </w:tc>
      </w:tr>
    </w:tbl>
    <w:p>
      <w:pPr>
        <w:spacing w:before="300" w:after="225" w:line="360" w:lineRule="exact"/>
        <w:ind w:firstLineChars="100" w:firstLine="300"/>
        <w:rPr>
          <w:rFonts w:ascii="Times New Roman" w:eastAsia="黑体" w:hAnsi="Times New Roman"/>
          <w:sz w:val="30"/>
          <w:szCs w:val="30"/>
          <w:lang w:val="zh-TW"/>
        </w:rPr>
      </w:pPr>
    </w:p>
    <w:p>
      <w:pPr>
        <w:spacing w:before="300" w:after="225" w:line="360" w:lineRule="exact"/>
        <w:ind w:firstLineChars="100" w:firstLine="300"/>
        <w:rPr>
          <w:rFonts w:ascii="Times New Roman" w:eastAsia="黑体" w:hAnsi="Times New Roman"/>
          <w:sz w:val="30"/>
          <w:szCs w:val="30"/>
          <w:lang w:val="zh-TW"/>
        </w:rPr>
      </w:pPr>
      <w:r>
        <w:rPr>
          <w:rFonts w:ascii="Times New Roman" w:eastAsia="黑体" w:hAnsi="Times New Roman"/>
          <w:sz w:val="30"/>
          <w:szCs w:val="30"/>
          <w:lang w:val="zh-TW"/>
        </w:rPr>
        <w:t>二、分标准</w:t>
      </w:r>
    </w:p>
    <w:p>
      <w:pPr>
        <w:spacing w:before="300" w:after="225" w:line="360" w:lineRule="exact"/>
        <w:ind w:firstLineChars="100" w:firstLine="300"/>
        <w:jc w:val="center"/>
        <w:rPr>
          <w:rFonts w:ascii="Times New Roman" w:eastAsia="黑体" w:hAnsi="Times New Roman"/>
          <w:sz w:val="30"/>
          <w:szCs w:val="30"/>
          <w:lang w:val="zh-TW" w:eastAsia="zh-TW"/>
        </w:rPr>
      </w:pPr>
      <w:r>
        <w:rPr>
          <w:rFonts w:ascii="Times New Roman" w:eastAsia="黑体" w:hAnsi="Times New Roman"/>
          <w:sz w:val="30"/>
          <w:szCs w:val="30"/>
          <w:lang w:val="zh-TW"/>
        </w:rPr>
        <w:t>（一）</w:t>
      </w:r>
      <w:r>
        <w:rPr>
          <w:rFonts w:ascii="Times New Roman" w:eastAsia="黑体" w:hAnsi="Times New Roman"/>
          <w:kern w:val="2"/>
          <w:sz w:val="30"/>
          <w:szCs w:val="30"/>
          <w:lang w:val="zh-TW" w:eastAsia="zh-TW"/>
        </w:rPr>
        <w:t>课程育人精品项目</w:t>
      </w:r>
    </w:p>
    <w:tbl>
      <w:tblPr>
        <w:jc w:val="center"/>
        <w:tblW w:w="1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42"/>
        <w:gridCol w:w="1843"/>
        <w:gridCol w:w="9889"/>
      </w:tblGrid>
      <w:tr>
        <w:trPr>
          <w:trHeight w:val="631"/>
        </w:trPr>
        <w:tc>
          <w:tcPr>
            <w:tcW w:w="1842"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一级指标</w:t>
            </w:r>
          </w:p>
        </w:tc>
        <w:tc>
          <w:tcPr>
            <w:tcW w:w="1843"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二级指标</w:t>
            </w:r>
          </w:p>
        </w:tc>
        <w:tc>
          <w:tcPr>
            <w:tcW w:w="9889"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三级指标</w:t>
            </w:r>
          </w:p>
        </w:tc>
      </w:tr>
      <w:tr>
        <w:trPr>
          <w:trHeight w:val="1977"/>
        </w:trPr>
        <w:tc>
          <w:tcPr>
            <w:tcW w:w="1842"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4"/>
                <w:szCs w:val="24"/>
              </w:rPr>
            </w:pPr>
            <w:r>
              <w:rPr>
                <w:rFonts w:ascii="Times New Roman" w:eastAsia="黑体" w:hAnsi="Times New Roman"/>
                <w:kern w:val="2"/>
                <w:sz w:val="24"/>
                <w:szCs w:val="24"/>
              </w:rPr>
              <w:t>1．育人目标</w:t>
            </w:r>
          </w:p>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明确</w:t>
            </w:r>
          </w:p>
        </w:tc>
        <w:tc>
          <w:tcPr>
            <w:tcW w:w="1843"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kern w:val="2"/>
                <w:sz w:val="28"/>
                <w:szCs w:val="28"/>
                <w:lang w:val="zh-TW" w:eastAsia="zh-TW"/>
              </w:rPr>
            </w:pPr>
            <w:r>
              <w:rPr>
                <w:rFonts w:ascii="Times New Roman" w:hAnsi="Times New Roman"/>
                <w:sz w:val="24"/>
                <w:szCs w:val="24"/>
              </w:rPr>
              <w:t>1.1导向明确</w:t>
            </w:r>
          </w:p>
        </w:tc>
        <w:tc>
          <w:tcPr>
            <w:tcW w:w="9889"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坚持辩证唯物主义与历史唯物主义，深入推动习近平新时代中国特色社会主义思想进教材、进课堂、进头脑</w:t>
            </w:r>
            <w:r>
              <w:rPr>
                <w:rFonts w:ascii="Times New Roman" w:hAnsi="Times New Roman"/>
                <w:sz w:val="24"/>
                <w:szCs w:val="24"/>
                <w:lang w:val="zh-TW"/>
              </w:rPr>
              <w:t>。</w:t>
            </w:r>
          </w:p>
          <w:p>
            <w:pPr>
              <w:spacing w:line="400" w:lineRule="exact"/>
              <w:rPr>
                <w:rFonts w:ascii="Times New Roman" w:hAnsi="Times New Roman"/>
              </w:rPr>
            </w:pPr>
            <w:r>
              <w:rPr>
                <w:rFonts w:ascii="Times New Roman" w:hAnsi="Times New Roman"/>
                <w:sz w:val="24"/>
                <w:szCs w:val="24"/>
              </w:rPr>
              <w:t>2.</w:t>
            </w:r>
            <w:r>
              <w:rPr>
                <w:rFonts w:ascii="Times New Roman" w:hAnsi="Times New Roman"/>
                <w:sz w:val="24"/>
                <w:szCs w:val="24"/>
                <w:lang w:val="zh-TW" w:eastAsia="zh-TW"/>
              </w:rPr>
              <w:t>大力推动</w:t>
            </w:r>
            <w:r>
              <w:rPr>
                <w:sz w:val="24"/>
                <w:szCs w:val="24"/>
                <w:lang w:val="zh-TW" w:eastAsia="zh-TW"/>
              </w:rPr>
              <w:t>以</w:t>
            </w:r>
            <w:r>
              <w:rPr>
                <w:sz w:val="24"/>
                <w:szCs w:val="24"/>
              </w:rPr>
              <w:t>“</w:t>
            </w:r>
            <w:r>
              <w:rPr>
                <w:sz w:val="24"/>
                <w:szCs w:val="24"/>
                <w:lang w:val="zh-TW" w:eastAsia="zh-TW"/>
              </w:rPr>
              <w:t>课程思政</w:t>
            </w:r>
            <w:r>
              <w:rPr>
                <w:sz w:val="24"/>
                <w:szCs w:val="24"/>
              </w:rPr>
              <w:t>”</w:t>
            </w:r>
            <w:r>
              <w:rPr>
                <w:rFonts w:ascii="Times New Roman" w:hAnsi="Times New Roman"/>
                <w:sz w:val="24"/>
                <w:szCs w:val="24"/>
                <w:lang w:val="zh-TW" w:eastAsia="zh-TW"/>
              </w:rPr>
              <w:t>为目标的课堂教学改革，充分挖掘和运用专业课程所蕴含的思想政治教育元素和所承载的思想政治教育功能，实现思想政治教育与知识体系教育的有机统一</w:t>
            </w:r>
            <w:r>
              <w:rPr>
                <w:rFonts w:ascii="Times New Roman" w:hAnsi="Times New Roman"/>
                <w:sz w:val="24"/>
                <w:szCs w:val="24"/>
                <w:lang w:val="zh-TW"/>
              </w:rPr>
              <w:t>。</w:t>
            </w:r>
          </w:p>
        </w:tc>
      </w:tr>
      <w:tr>
        <w:trPr>
          <w:trHeight w:val="1612"/>
        </w:trPr>
        <w:tc>
          <w:tcPr>
            <w:tcW w:w="1842" w:type="dxa"/>
            <w:vMerge/>
            <w:tcBorders>
              <w:top w:val="single" w:sz="4" w:space="0" w:color="auto"/>
              <w:left w:val="single" w:sz="4" w:space="0" w:color="auto"/>
              <w:bottom w:val="single" w:sz="4" w:space="0" w:color="auto"/>
              <w:right w:val="single" w:sz="4" w:space="0" w:color="auto"/>
            </w:tcBorders>
            <w:noWrap/>
            <w:vAlign w:val="center"/>
          </w:tcPr>
          <w:p/>
        </w:tc>
        <w:tc>
          <w:tcPr>
            <w:tcW w:w="1843"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1.2目标制定</w:t>
            </w:r>
          </w:p>
        </w:tc>
        <w:tc>
          <w:tcPr>
            <w:tcW w:w="9889"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结合专业特点和课程内容，深入研究专业培养规格中的思想道德素质要求和课程所蕴含的思想政治教育资源</w:t>
            </w:r>
            <w:r>
              <w:rPr>
                <w:rFonts w:ascii="Times New Roman" w:hAnsi="Times New Roman"/>
                <w:sz w:val="24"/>
                <w:szCs w:val="24"/>
                <w:lang w:val="zh-TW"/>
              </w:rPr>
              <w:t>。</w:t>
            </w:r>
          </w:p>
          <w:p>
            <w:pPr>
              <w:spacing w:line="400" w:lineRule="exact"/>
              <w:rPr>
                <w:rFonts w:ascii="Times New Roman" w:hAnsi="Times New Roman"/>
              </w:rPr>
            </w:pPr>
            <w:r>
              <w:rPr>
                <w:rFonts w:ascii="Times New Roman" w:hAnsi="Times New Roman"/>
                <w:sz w:val="24"/>
                <w:szCs w:val="24"/>
              </w:rPr>
              <w:t>2.</w:t>
            </w:r>
            <w:r>
              <w:rPr>
                <w:rFonts w:ascii="Times New Roman" w:hAnsi="Times New Roman"/>
                <w:sz w:val="24"/>
                <w:szCs w:val="24"/>
                <w:lang w:val="zh-TW" w:eastAsia="zh-TW"/>
              </w:rPr>
              <w:t>提出课程的思想政治教育目标、任务和要求，将社会主义核心价值观细化到课程育人目标之中，并分解落实到教学计划、教学方案、教案讲义当中</w:t>
            </w:r>
            <w:r>
              <w:rPr>
                <w:rFonts w:ascii="Times New Roman" w:hAnsi="Times New Roman"/>
                <w:sz w:val="24"/>
                <w:szCs w:val="24"/>
                <w:lang w:val="zh-TW"/>
              </w:rPr>
              <w:t>。</w:t>
            </w:r>
          </w:p>
        </w:tc>
      </w:tr>
      <w:tr>
        <w:trPr>
          <w:trHeight w:val="2483"/>
        </w:trPr>
        <w:tc>
          <w:tcPr>
            <w:tcW w:w="1842"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eastAsia="黑体" w:hAnsi="Times New Roman"/>
                <w:kern w:val="2"/>
                <w:sz w:val="24"/>
                <w:szCs w:val="24"/>
              </w:rPr>
              <w:t>2．思想政治元素鲜明</w:t>
            </w:r>
          </w:p>
        </w:tc>
        <w:tc>
          <w:tcPr>
            <w:tcW w:w="1843"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2.1教材讲义</w:t>
            </w:r>
          </w:p>
        </w:tc>
        <w:tc>
          <w:tcPr>
            <w:tcW w:w="9889"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科学选取教材，哲学社会科学专业课程按照要求使用马克思主义理论研究和建设工程重点教材；其他专业课程教材选取坚持正确政治导向，杜绝唯西方译</w:t>
            </w:r>
            <w:r>
              <w:rPr>
                <w:rFonts w:ascii="Times New Roman" w:hAnsi="Times New Roman"/>
                <w:sz w:val="24"/>
                <w:szCs w:val="24"/>
                <w:lang w:val="zh-TW"/>
              </w:rPr>
              <w:t>著</w:t>
            </w:r>
            <w:r>
              <w:rPr>
                <w:rFonts w:ascii="Times New Roman" w:hAnsi="Times New Roman"/>
                <w:sz w:val="24"/>
                <w:szCs w:val="24"/>
                <w:lang w:val="zh-TW" w:eastAsia="zh-TW"/>
              </w:rPr>
              <w:t>、唯英文原版的取向</w:t>
            </w:r>
            <w:r>
              <w:rPr>
                <w:rFonts w:ascii="Times New Roman" w:hAnsi="Times New Roman"/>
                <w:sz w:val="24"/>
                <w:szCs w:val="24"/>
                <w:lang w:val="zh-TW"/>
              </w:rPr>
              <w:t>。</w:t>
            </w:r>
          </w:p>
          <w:p>
            <w:pPr>
              <w:spacing w:line="400" w:lineRule="exact"/>
              <w:rPr>
                <w:rFonts w:ascii="Times New Roman" w:hAnsi="Times New Roman"/>
              </w:rPr>
            </w:pPr>
            <w:r>
              <w:rPr>
                <w:rFonts w:ascii="Times New Roman" w:hAnsi="Times New Roman"/>
                <w:sz w:val="24"/>
                <w:szCs w:val="24"/>
              </w:rPr>
              <w:t>2.</w:t>
            </w:r>
            <w:r>
              <w:rPr>
                <w:rFonts w:ascii="Times New Roman" w:hAnsi="Times New Roman"/>
                <w:sz w:val="24"/>
                <w:szCs w:val="24"/>
                <w:lang w:val="zh-TW" w:eastAsia="zh-TW"/>
              </w:rPr>
              <w:t>根据教学大纲，编写教案讲义，</w:t>
            </w:r>
            <w:r>
              <w:rPr>
                <w:rFonts w:ascii="Times New Roman" w:hAnsi="Times New Roman"/>
                <w:sz w:val="24"/>
                <w:szCs w:val="24"/>
                <w:lang w:val="zh-TW"/>
              </w:rPr>
              <w:t>把</w:t>
            </w:r>
            <w:r>
              <w:rPr>
                <w:rFonts w:ascii="Times New Roman" w:hAnsi="Times New Roman"/>
                <w:sz w:val="24"/>
                <w:szCs w:val="24"/>
                <w:lang w:val="zh-TW" w:eastAsia="zh-TW"/>
              </w:rPr>
              <w:t>思想政治教育内容作为教材讲义必要章节，教育引导学生坚持</w:t>
            </w:r>
            <w:r>
              <w:rPr>
                <w:rFonts w:hint="eastAsia"/>
                <w:sz w:val="24"/>
                <w:szCs w:val="24"/>
                <w:lang w:val="zh-TW" w:eastAsia="zh-TW"/>
              </w:rPr>
              <w:t>“四个正确认识”</w:t>
            </w:r>
            <w:r>
              <w:rPr>
                <w:sz w:val="24"/>
                <w:szCs w:val="24"/>
                <w:lang w:val="zh-TW"/>
              </w:rPr>
              <w:t>。</w:t>
            </w:r>
          </w:p>
        </w:tc>
      </w:tr>
      <w:tr>
        <w:trPr>
          <w:trHeight w:val="2400"/>
        </w:trPr>
        <w:tc>
          <w:tcPr>
            <w:tcW w:w="1842" w:type="dxa"/>
            <w:vMerge/>
            <w:tcBorders>
              <w:top w:val="single" w:sz="4" w:space="0" w:color="auto"/>
              <w:left w:val="single" w:sz="4" w:space="0" w:color="auto"/>
              <w:bottom w:val="single" w:sz="4" w:space="0" w:color="auto"/>
              <w:right w:val="single" w:sz="4" w:space="0" w:color="auto"/>
            </w:tcBorders>
            <w:noWrap/>
            <w:vAlign w:val="center"/>
          </w:tcPr>
          <w:p/>
        </w:tc>
        <w:tc>
          <w:tcPr>
            <w:tcW w:w="1843"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2.2课堂教学</w:t>
            </w:r>
          </w:p>
        </w:tc>
        <w:tc>
          <w:tcPr>
            <w:tcW w:w="9889"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综合采用理论阐述、案例分析、分组讨论、</w:t>
            </w:r>
            <w:r>
              <w:rPr>
                <w:rFonts w:ascii="Times New Roman" w:hAnsi="Times New Roman"/>
                <w:sz w:val="24"/>
                <w:szCs w:val="24"/>
                <w:lang w:val="zh-TW"/>
              </w:rPr>
              <w:t>提问答疑</w:t>
            </w:r>
            <w:r>
              <w:rPr>
                <w:rFonts w:ascii="Times New Roman" w:hAnsi="Times New Roman"/>
                <w:sz w:val="24"/>
                <w:szCs w:val="24"/>
                <w:lang w:val="zh-TW" w:eastAsia="zh-TW"/>
              </w:rPr>
              <w:t>等方式，</w:t>
            </w:r>
            <w:r>
              <w:rPr>
                <w:rFonts w:ascii="Times New Roman" w:hAnsi="Times New Roman"/>
                <w:sz w:val="24"/>
                <w:szCs w:val="24"/>
                <w:lang w:val="zh-TW"/>
              </w:rPr>
              <w:t>通过</w:t>
            </w:r>
            <w:r>
              <w:rPr>
                <w:rFonts w:ascii="Times New Roman" w:hAnsi="Times New Roman"/>
                <w:sz w:val="24"/>
                <w:szCs w:val="24"/>
              </w:rPr>
              <w:t>PPT</w:t>
            </w:r>
            <w:r>
              <w:rPr>
                <w:rFonts w:ascii="Times New Roman" w:hAnsi="Times New Roman"/>
                <w:sz w:val="24"/>
                <w:szCs w:val="24"/>
                <w:lang w:val="zh-TW" w:eastAsia="zh-TW"/>
              </w:rPr>
              <w:t>、视频、动漫等</w:t>
            </w:r>
            <w:r>
              <w:rPr>
                <w:rFonts w:ascii="Times New Roman" w:hAnsi="Times New Roman"/>
                <w:sz w:val="24"/>
                <w:szCs w:val="24"/>
                <w:lang w:val="zh-TW"/>
              </w:rPr>
              <w:t>形式</w:t>
            </w:r>
            <w:r>
              <w:rPr>
                <w:rFonts w:ascii="Times New Roman" w:hAnsi="Times New Roman"/>
                <w:sz w:val="24"/>
                <w:szCs w:val="24"/>
                <w:lang w:val="zh-TW" w:eastAsia="zh-TW"/>
              </w:rPr>
              <w:t>，深入阐释课程中所蕴含的思想政治教育元素，实现从专业知识点的讲解升华到教育引导学生形成正确的世界观、人生观、价值观，实现知识传授与价值塑造、能力提升相统一</w:t>
            </w:r>
            <w:r>
              <w:rPr>
                <w:rFonts w:ascii="Times New Roman" w:hAnsi="Times New Roman"/>
                <w:sz w:val="24"/>
                <w:szCs w:val="24"/>
                <w:lang w:val="zh-TW"/>
              </w:rPr>
              <w:t>。</w:t>
            </w:r>
          </w:p>
          <w:p>
            <w:pPr>
              <w:spacing w:line="400" w:lineRule="exact"/>
              <w:rPr>
                <w:rFonts w:ascii="Times New Roman" w:hAnsi="Times New Roman"/>
              </w:rPr>
            </w:pPr>
            <w:r>
              <w:rPr>
                <w:rFonts w:ascii="Times New Roman" w:hAnsi="Times New Roman"/>
                <w:sz w:val="24"/>
                <w:szCs w:val="24"/>
              </w:rPr>
              <w:t>2.</w:t>
            </w:r>
            <w:r>
              <w:rPr>
                <w:rFonts w:ascii="Times New Roman" w:hAnsi="Times New Roman"/>
                <w:sz w:val="24"/>
                <w:szCs w:val="24"/>
                <w:lang w:val="zh-TW" w:eastAsia="zh-TW"/>
              </w:rPr>
              <w:t>课堂</w:t>
            </w:r>
            <w:r>
              <w:rPr>
                <w:rFonts w:ascii="Times New Roman" w:hAnsi="Times New Roman"/>
                <w:sz w:val="24"/>
                <w:szCs w:val="24"/>
                <w:lang w:val="zh-TW"/>
              </w:rPr>
              <w:t>效果</w:t>
            </w:r>
            <w:r>
              <w:rPr>
                <w:rFonts w:ascii="Times New Roman" w:hAnsi="Times New Roman"/>
                <w:sz w:val="24"/>
                <w:szCs w:val="24"/>
                <w:lang w:val="zh-TW" w:eastAsia="zh-TW"/>
              </w:rPr>
              <w:t>好，师生互动性强，授课教师讲授条理清晰、深入浅出、生动形象</w:t>
            </w:r>
            <w:r>
              <w:rPr>
                <w:rFonts w:ascii="Times New Roman" w:hAnsi="Times New Roman"/>
                <w:sz w:val="24"/>
                <w:szCs w:val="24"/>
                <w:lang w:val="zh-TW"/>
              </w:rPr>
              <w:t>，</w:t>
            </w:r>
            <w:r>
              <w:rPr>
                <w:rFonts w:ascii="Times New Roman" w:hAnsi="Times New Roman"/>
                <w:sz w:val="24"/>
                <w:szCs w:val="24"/>
                <w:lang w:val="zh-TW" w:eastAsia="zh-TW"/>
              </w:rPr>
              <w:t>富有感染力、教育性和实效性，充分发挥专业课程的思想政治教育功能</w:t>
            </w:r>
            <w:r>
              <w:rPr>
                <w:rFonts w:ascii="Times New Roman" w:hAnsi="Times New Roman"/>
                <w:sz w:val="24"/>
                <w:szCs w:val="24"/>
                <w:lang w:val="zh-TW"/>
              </w:rPr>
              <w:t>。</w:t>
            </w:r>
          </w:p>
        </w:tc>
      </w:tr>
      <w:tr>
        <w:trPr>
          <w:trHeight w:val="1700"/>
        </w:trPr>
        <w:tc>
          <w:tcPr>
            <w:tcW w:w="1842" w:type="dxa"/>
            <w:vMerge/>
            <w:tcBorders>
              <w:top w:val="single" w:sz="4" w:space="0" w:color="auto"/>
              <w:left w:val="single" w:sz="4" w:space="0" w:color="auto"/>
              <w:bottom w:val="single" w:sz="4" w:space="0" w:color="auto"/>
              <w:right w:val="single" w:sz="4" w:space="0" w:color="auto"/>
            </w:tcBorders>
            <w:noWrap/>
            <w:vAlign w:val="center"/>
          </w:tcPr>
          <w:p/>
        </w:tc>
        <w:tc>
          <w:tcPr>
            <w:tcW w:w="1843"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2.3知识点考核</w:t>
            </w:r>
          </w:p>
        </w:tc>
        <w:tc>
          <w:tcPr>
            <w:tcW w:w="9889"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将思想道德素质提升作为课程考核的重要目标，将思想政治教育</w:t>
            </w:r>
            <w:r>
              <w:rPr>
                <w:rFonts w:ascii="Times New Roman" w:hAnsi="Times New Roman"/>
                <w:sz w:val="24"/>
                <w:szCs w:val="24"/>
                <w:lang w:val="zh-TW"/>
              </w:rPr>
              <w:t>元素</w:t>
            </w:r>
            <w:r>
              <w:rPr>
                <w:rFonts w:ascii="Times New Roman" w:hAnsi="Times New Roman"/>
                <w:sz w:val="24"/>
                <w:szCs w:val="24"/>
                <w:lang w:val="zh-TW" w:eastAsia="zh-TW"/>
              </w:rPr>
              <w:t>列入课程考核关键知识点，落实到</w:t>
            </w:r>
            <w:r>
              <w:rPr>
                <w:rFonts w:ascii="Times New Roman" w:hAnsi="Times New Roman"/>
                <w:sz w:val="24"/>
                <w:szCs w:val="24"/>
                <w:lang w:val="zh-TW"/>
              </w:rPr>
              <w:t>课堂</w:t>
            </w:r>
            <w:r>
              <w:rPr>
                <w:rFonts w:ascii="Times New Roman" w:hAnsi="Times New Roman"/>
                <w:sz w:val="24"/>
                <w:szCs w:val="24"/>
                <w:lang w:val="zh-TW" w:eastAsia="zh-TW"/>
              </w:rPr>
              <w:t>测试、</w:t>
            </w:r>
            <w:r>
              <w:rPr>
                <w:rFonts w:ascii="Times New Roman" w:hAnsi="Times New Roman"/>
                <w:sz w:val="24"/>
                <w:szCs w:val="24"/>
                <w:lang w:val="zh-TW"/>
              </w:rPr>
              <w:t>课后作业、中期检查</w:t>
            </w:r>
            <w:r>
              <w:rPr>
                <w:rFonts w:ascii="Times New Roman" w:hAnsi="Times New Roman"/>
                <w:sz w:val="24"/>
                <w:szCs w:val="24"/>
                <w:lang w:val="zh-TW" w:eastAsia="zh-TW"/>
              </w:rPr>
              <w:t>、期末考试当中</w:t>
            </w:r>
            <w:r>
              <w:rPr>
                <w:rFonts w:ascii="Times New Roman" w:hAnsi="Times New Roman"/>
                <w:sz w:val="24"/>
                <w:szCs w:val="24"/>
                <w:lang w:val="zh-TW"/>
              </w:rPr>
              <w:t>。</w:t>
            </w:r>
          </w:p>
          <w:p>
            <w:pPr>
              <w:spacing w:line="400" w:lineRule="exact"/>
              <w:rPr>
                <w:rFonts w:ascii="Times New Roman" w:hAnsi="Times New Roman"/>
              </w:rPr>
            </w:pPr>
            <w:r>
              <w:rPr>
                <w:rFonts w:ascii="Times New Roman" w:hAnsi="Times New Roman"/>
                <w:sz w:val="24"/>
                <w:szCs w:val="24"/>
              </w:rPr>
              <w:t>2.</w:t>
            </w:r>
            <w:r>
              <w:rPr>
                <w:rFonts w:ascii="Times New Roman" w:hAnsi="Times New Roman"/>
                <w:sz w:val="24"/>
                <w:szCs w:val="24"/>
                <w:lang w:val="zh-TW" w:eastAsia="zh-TW"/>
              </w:rPr>
              <w:t>创新考核评价方式，结合案例分析、情景设计、论述问答等方式，对课程的思想政治教育目标进行科学有效考核</w:t>
            </w:r>
            <w:r>
              <w:rPr>
                <w:rFonts w:ascii="Times New Roman" w:hAnsi="Times New Roman"/>
                <w:sz w:val="24"/>
                <w:szCs w:val="24"/>
                <w:lang w:val="zh-TW"/>
              </w:rPr>
              <w:t>。</w:t>
            </w:r>
          </w:p>
        </w:tc>
      </w:tr>
      <w:tr>
        <w:trPr>
          <w:trHeight w:val="3592"/>
        </w:trPr>
        <w:tc>
          <w:tcPr>
            <w:tcW w:w="1842"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3.教师主体作用发挥</w:t>
            </w:r>
          </w:p>
        </w:tc>
        <w:tc>
          <w:tcPr>
            <w:tcW w:w="1843"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3.1素质能力</w:t>
            </w:r>
          </w:p>
        </w:tc>
        <w:tc>
          <w:tcPr>
            <w:tcW w:w="9889" w:type="dxa"/>
            <w:tcBorders>
              <w:top w:val="single" w:sz="4" w:space="0" w:color="auto"/>
              <w:left w:val="single" w:sz="4" w:space="0" w:color="auto"/>
              <w:bottom w:val="single" w:sz="4" w:space="0" w:color="auto"/>
              <w:right w:val="single" w:sz="4" w:space="0" w:color="auto"/>
            </w:tcBorders>
            <w:noWrap/>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rPr>
              <w:t>.</w:t>
            </w:r>
            <w:r>
              <w:rPr>
                <w:rFonts w:ascii="Times New Roman" w:hAnsi="Times New Roman"/>
                <w:sz w:val="24"/>
                <w:szCs w:val="24"/>
                <w:lang w:val="zh-TW" w:eastAsia="zh-TW"/>
              </w:rPr>
              <w:t>坚持正确的政治方向，牢固</w:t>
            </w:r>
            <w:r>
              <w:rPr>
                <w:sz w:val="24"/>
                <w:szCs w:val="24"/>
                <w:lang w:val="zh-TW" w:eastAsia="zh-TW"/>
              </w:rPr>
              <w:t>树立</w:t>
            </w:r>
            <w:r>
              <w:rPr>
                <w:sz w:val="24"/>
                <w:szCs w:val="24"/>
              </w:rPr>
              <w:t>“</w:t>
            </w:r>
            <w:r>
              <w:rPr>
                <w:sz w:val="24"/>
                <w:szCs w:val="24"/>
                <w:lang w:val="zh-TW" w:eastAsia="zh-TW"/>
              </w:rPr>
              <w:t>四个意识</w:t>
            </w:r>
            <w:r>
              <w:rPr>
                <w:sz w:val="24"/>
                <w:szCs w:val="24"/>
              </w:rPr>
              <w:t>”</w:t>
            </w:r>
            <w:r>
              <w:rPr>
                <w:rFonts w:ascii="Times New Roman" w:hAnsi="Times New Roman"/>
                <w:sz w:val="24"/>
                <w:szCs w:val="24"/>
                <w:lang w:val="zh-TW" w:eastAsia="zh-TW"/>
              </w:rPr>
              <w:t>，在事关政治原则、政治立场和政治方向的问题上与党中央保持</w:t>
            </w:r>
            <w:r>
              <w:rPr>
                <w:rFonts w:ascii="Times New Roman" w:hAnsi="Times New Roman"/>
                <w:sz w:val="24"/>
                <w:szCs w:val="24"/>
                <w:lang w:val="zh-TW"/>
              </w:rPr>
              <w:t>高度</w:t>
            </w:r>
            <w:r>
              <w:rPr>
                <w:rFonts w:ascii="Times New Roman" w:hAnsi="Times New Roman"/>
                <w:sz w:val="24"/>
                <w:szCs w:val="24"/>
                <w:lang w:val="zh-TW" w:eastAsia="zh-TW"/>
              </w:rPr>
              <w:t>一致</w:t>
            </w:r>
            <w:r>
              <w:rPr>
                <w:rFonts w:ascii="Times New Roman" w:hAnsi="Times New Roman"/>
                <w:sz w:val="24"/>
                <w:szCs w:val="24"/>
                <w:lang w:val="zh-TW"/>
              </w:rPr>
              <w:t>。</w:t>
            </w:r>
          </w:p>
          <w:p>
            <w:pPr>
              <w:spacing w:line="400" w:lineRule="exact"/>
              <w:rPr>
                <w:sz w:val="24"/>
                <w:szCs w:val="24"/>
                <w:lang w:val="zh-TW"/>
              </w:rPr>
            </w:pPr>
            <w:r>
              <w:rPr>
                <w:rFonts w:ascii="Times New Roman" w:hAnsi="Times New Roman"/>
                <w:sz w:val="24"/>
                <w:szCs w:val="24"/>
              </w:rPr>
              <w:t>2</w:t>
            </w:r>
            <w:r>
              <w:rPr>
                <w:rFonts w:ascii="Times New Roman" w:hAnsi="Times New Roman"/>
                <w:sz w:val="24"/>
                <w:szCs w:val="24"/>
                <w:lang w:val="zh-TW"/>
              </w:rPr>
              <w:t>.</w:t>
            </w:r>
            <w:r>
              <w:rPr>
                <w:rFonts w:ascii="Times New Roman" w:hAnsi="Times New Roman"/>
                <w:sz w:val="24"/>
                <w:szCs w:val="24"/>
                <w:lang w:val="zh-TW" w:eastAsia="zh-TW"/>
              </w:rPr>
              <w:t>具有良好师德师风，</w:t>
            </w:r>
            <w:r>
              <w:rPr>
                <w:sz w:val="24"/>
                <w:szCs w:val="24"/>
                <w:lang w:val="zh-TW" w:eastAsia="zh-TW"/>
              </w:rPr>
              <w:t>坚持</w:t>
            </w:r>
            <w:r>
              <w:rPr>
                <w:sz w:val="24"/>
                <w:szCs w:val="24"/>
              </w:rPr>
              <w:t>“</w:t>
            </w:r>
            <w:r>
              <w:rPr>
                <w:sz w:val="24"/>
                <w:szCs w:val="24"/>
                <w:lang w:val="zh-TW" w:eastAsia="zh-TW"/>
              </w:rPr>
              <w:t>四个相统一</w:t>
            </w:r>
            <w:r>
              <w:rPr>
                <w:sz w:val="24"/>
                <w:szCs w:val="24"/>
              </w:rPr>
              <w:t>”</w:t>
            </w:r>
            <w:r>
              <w:rPr>
                <w:sz w:val="24"/>
                <w:szCs w:val="24"/>
                <w:lang w:val="zh-TW" w:eastAsia="zh-TW"/>
              </w:rPr>
              <w:t>，争做</w:t>
            </w:r>
            <w:r>
              <w:rPr>
                <w:sz w:val="24"/>
                <w:szCs w:val="24"/>
              </w:rPr>
              <w:t>“</w:t>
            </w:r>
            <w:r>
              <w:rPr>
                <w:sz w:val="24"/>
                <w:szCs w:val="24"/>
                <w:lang w:val="zh-TW" w:eastAsia="zh-TW"/>
              </w:rPr>
              <w:t>四有</w:t>
            </w:r>
            <w:r>
              <w:rPr>
                <w:sz w:val="24"/>
                <w:szCs w:val="24"/>
              </w:rPr>
              <w:t>”</w:t>
            </w:r>
            <w:r>
              <w:rPr>
                <w:sz w:val="24"/>
                <w:szCs w:val="24"/>
                <w:lang w:val="zh-TW" w:eastAsia="zh-TW"/>
              </w:rPr>
              <w:t>好教师，自觉担起学生健康成长指导者和引路人的责任</w:t>
            </w:r>
            <w:r>
              <w:rPr>
                <w:sz w:val="24"/>
                <w:szCs w:val="24"/>
                <w:lang w:val="zh-TW"/>
              </w:rPr>
              <w:t>。</w:t>
            </w:r>
          </w:p>
          <w:p>
            <w:pPr>
              <w:spacing w:line="400" w:lineRule="exact"/>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zh-TW" w:eastAsia="zh-TW"/>
              </w:rPr>
              <w:t>具备较强的马克思主义科学理论功底，掌握思想政治教育专业基本理论、基本知识、基本方法；熟悉思想政治工作规律、教书育人规律、学生成长规律，注重教育教学研究，不断提高</w:t>
            </w:r>
            <w:r>
              <w:rPr>
                <w:rFonts w:ascii="Times New Roman" w:hAnsi="Times New Roman"/>
                <w:sz w:val="24"/>
                <w:szCs w:val="24"/>
                <w:lang w:val="zh-TW"/>
              </w:rPr>
              <w:t>课程思政</w:t>
            </w:r>
            <w:r>
              <w:rPr>
                <w:rFonts w:ascii="Times New Roman" w:hAnsi="Times New Roman"/>
                <w:sz w:val="24"/>
                <w:szCs w:val="24"/>
                <w:lang w:val="zh-TW" w:eastAsia="zh-TW"/>
              </w:rPr>
              <w:t>工作能力</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rPr>
              <w:t>4.</w:t>
            </w:r>
            <w:r>
              <w:rPr>
                <w:rFonts w:ascii="Times New Roman" w:hAnsi="Times New Roman"/>
                <w:sz w:val="24"/>
                <w:szCs w:val="24"/>
                <w:lang w:val="zh-TW" w:eastAsia="zh-TW"/>
              </w:rPr>
              <w:t>课程负责人</w:t>
            </w:r>
            <w:r>
              <w:rPr>
                <w:rFonts w:ascii="Times New Roman" w:hAnsi="Times New Roman"/>
                <w:sz w:val="24"/>
                <w:szCs w:val="24"/>
                <w:lang w:val="zh-TW"/>
              </w:rPr>
              <w:t>具有</w:t>
            </w:r>
            <w:r>
              <w:rPr>
                <w:rFonts w:ascii="Times New Roman" w:hAnsi="Times New Roman"/>
                <w:sz w:val="24"/>
                <w:szCs w:val="24"/>
              </w:rPr>
              <w:t>3</w:t>
            </w:r>
            <w:r>
              <w:rPr>
                <w:rFonts w:ascii="Times New Roman" w:hAnsi="Times New Roman"/>
                <w:sz w:val="24"/>
                <w:szCs w:val="24"/>
                <w:lang w:val="zh-TW" w:eastAsia="zh-TW"/>
              </w:rPr>
              <w:t>年以上从事本门课程</w:t>
            </w:r>
            <w:r>
              <w:rPr>
                <w:rFonts w:ascii="Times New Roman" w:hAnsi="Times New Roman"/>
                <w:sz w:val="24"/>
                <w:szCs w:val="24"/>
                <w:lang w:val="zh-TW"/>
              </w:rPr>
              <w:t>的</w:t>
            </w:r>
            <w:r>
              <w:rPr>
                <w:rFonts w:ascii="Times New Roman" w:hAnsi="Times New Roman"/>
                <w:sz w:val="24"/>
                <w:szCs w:val="24"/>
                <w:lang w:val="zh-TW" w:eastAsia="zh-TW"/>
              </w:rPr>
              <w:t>教学经验</w:t>
            </w:r>
            <w:r>
              <w:rPr>
                <w:rFonts w:ascii="Times New Roman" w:hAnsi="Times New Roman"/>
                <w:sz w:val="24"/>
                <w:szCs w:val="24"/>
                <w:lang w:val="zh-TW"/>
              </w:rPr>
              <w:t>。</w:t>
            </w:r>
          </w:p>
          <w:p>
            <w:pPr>
              <w:spacing w:line="400" w:lineRule="exact"/>
              <w:rPr>
                <w:rFonts w:ascii="Times New Roman" w:hAnsi="Times New Roman"/>
                <w:sz w:val="24"/>
                <w:szCs w:val="24"/>
              </w:rPr>
            </w:pPr>
            <w:r>
              <w:rPr>
                <w:rFonts w:ascii="Times New Roman" w:hAnsi="Times New Roman"/>
                <w:sz w:val="24"/>
                <w:szCs w:val="24"/>
                <w:lang w:val="zh-TW"/>
              </w:rPr>
              <w:t>5.</w:t>
            </w:r>
            <w:r>
              <w:rPr>
                <w:rFonts w:ascii="Times New Roman" w:hAnsi="Times New Roman"/>
                <w:sz w:val="24"/>
                <w:szCs w:val="24"/>
                <w:lang w:val="zh-TW" w:eastAsia="zh-TW"/>
              </w:rPr>
              <w:t>无违法违纪和学术不端行为</w:t>
            </w:r>
            <w:r>
              <w:rPr>
                <w:rFonts w:ascii="Times New Roman" w:hAnsi="Times New Roman"/>
                <w:sz w:val="24"/>
                <w:szCs w:val="24"/>
                <w:lang w:val="zh-TW"/>
              </w:rPr>
              <w:t>。</w:t>
            </w:r>
          </w:p>
        </w:tc>
      </w:tr>
      <w:tr>
        <w:trPr>
          <w:trHeight w:val="2112"/>
        </w:trPr>
        <w:tc>
          <w:tcPr>
            <w:tcW w:w="1842" w:type="dxa"/>
            <w:vMerge/>
            <w:tcBorders>
              <w:top w:val="single" w:sz="4" w:space="0" w:color="auto"/>
              <w:left w:val="single" w:sz="4" w:space="0" w:color="auto"/>
              <w:bottom w:val="single" w:sz="4" w:space="0" w:color="auto"/>
              <w:right w:val="single" w:sz="4" w:space="0" w:color="auto"/>
            </w:tcBorders>
            <w:noWrap/>
            <w:vAlign w:val="center"/>
          </w:tcPr>
          <w:p/>
        </w:tc>
        <w:tc>
          <w:tcPr>
            <w:tcW w:w="1843"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kern w:val="2"/>
                <w:sz w:val="28"/>
                <w:szCs w:val="28"/>
                <w:lang w:val="zh-TW"/>
              </w:rPr>
            </w:pPr>
            <w:r>
              <w:rPr>
                <w:rFonts w:ascii="Times New Roman" w:hAnsi="Times New Roman"/>
                <w:sz w:val="24"/>
                <w:szCs w:val="24"/>
              </w:rPr>
              <w:t>3.2主体责任</w:t>
            </w:r>
          </w:p>
        </w:tc>
        <w:tc>
          <w:tcPr>
            <w:tcW w:w="9889" w:type="dxa"/>
            <w:tcBorders>
              <w:top w:val="single" w:sz="4" w:space="0" w:color="auto"/>
              <w:left w:val="single" w:sz="4" w:space="0" w:color="auto"/>
              <w:bottom w:val="single" w:sz="4" w:space="0" w:color="auto"/>
              <w:right w:val="single" w:sz="4" w:space="0" w:color="auto"/>
            </w:tcBorders>
            <w:noWrap/>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rPr>
              <w:t>.</w:t>
            </w:r>
            <w:r>
              <w:rPr>
                <w:rFonts w:ascii="Times New Roman" w:hAnsi="Times New Roman"/>
                <w:sz w:val="24"/>
                <w:szCs w:val="24"/>
                <w:lang w:val="zh-TW" w:eastAsia="zh-TW"/>
              </w:rPr>
              <w:t>建立以</w:t>
            </w:r>
            <w:r>
              <w:rPr>
                <w:rFonts w:ascii="Times New Roman" w:hAnsi="Times New Roman"/>
                <w:sz w:val="24"/>
                <w:szCs w:val="24"/>
                <w:lang w:val="zh-TW"/>
              </w:rPr>
              <w:t>专业课</w:t>
            </w:r>
            <w:r>
              <w:rPr>
                <w:rFonts w:ascii="Times New Roman" w:hAnsi="Times New Roman"/>
                <w:sz w:val="24"/>
                <w:szCs w:val="24"/>
                <w:lang w:val="zh-TW" w:eastAsia="zh-TW"/>
              </w:rPr>
              <w:t>教师负责，思想政治理论课教师、辅导员</w:t>
            </w:r>
            <w:r>
              <w:rPr>
                <w:rFonts w:ascii="Times New Roman" w:hAnsi="Times New Roman"/>
                <w:sz w:val="24"/>
                <w:szCs w:val="24"/>
                <w:lang w:val="zh-TW"/>
              </w:rPr>
              <w:t>和</w:t>
            </w:r>
            <w:r>
              <w:rPr>
                <w:rFonts w:ascii="Times New Roman" w:hAnsi="Times New Roman"/>
                <w:sz w:val="24"/>
                <w:szCs w:val="24"/>
                <w:lang w:val="zh-TW" w:eastAsia="zh-TW"/>
              </w:rPr>
              <w:t>学生工作部（研究生工作部）、党委宣传部、</w:t>
            </w:r>
            <w:r>
              <w:rPr>
                <w:rFonts w:ascii="Times New Roman" w:hAnsi="Times New Roman"/>
                <w:sz w:val="24"/>
                <w:szCs w:val="24"/>
                <w:lang w:val="zh-TW"/>
              </w:rPr>
              <w:t>相应</w:t>
            </w:r>
            <w:r>
              <w:rPr>
                <w:rFonts w:ascii="Times New Roman" w:hAnsi="Times New Roman"/>
                <w:sz w:val="24"/>
                <w:szCs w:val="24"/>
                <w:lang w:val="zh-TW" w:eastAsia="zh-TW"/>
              </w:rPr>
              <w:t>学院共同参与的课程育人团队</w:t>
            </w:r>
            <w:r>
              <w:rPr>
                <w:rFonts w:ascii="Times New Roman" w:hAnsi="Times New Roman"/>
                <w:sz w:val="24"/>
                <w:szCs w:val="24"/>
                <w:lang w:val="zh-TW"/>
              </w:rPr>
              <w:t>。</w:t>
            </w:r>
          </w:p>
          <w:p>
            <w:pPr>
              <w:spacing w:line="400" w:lineRule="exact"/>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zh-TW" w:eastAsia="zh-TW"/>
              </w:rPr>
              <w:t>建立专业教师会同思想政治理论课教师、辅导员等思政工作者集体备课制度；</w:t>
            </w:r>
            <w:r>
              <w:rPr>
                <w:rFonts w:ascii="Times New Roman" w:hAnsi="Times New Roman"/>
                <w:sz w:val="24"/>
                <w:szCs w:val="24"/>
                <w:lang w:val="zh-TW"/>
              </w:rPr>
              <w:t>建立</w:t>
            </w:r>
            <w:r>
              <w:rPr>
                <w:rFonts w:ascii="Times New Roman" w:hAnsi="Times New Roman"/>
                <w:sz w:val="24"/>
                <w:szCs w:val="24"/>
                <w:lang w:val="zh-TW" w:eastAsia="zh-TW"/>
              </w:rPr>
              <w:t>专业</w:t>
            </w:r>
            <w:r>
              <w:rPr>
                <w:rFonts w:ascii="Times New Roman" w:hAnsi="Times New Roman"/>
                <w:sz w:val="24"/>
                <w:szCs w:val="24"/>
                <w:lang w:val="zh-TW"/>
              </w:rPr>
              <w:t>课</w:t>
            </w:r>
            <w:r>
              <w:rPr>
                <w:rFonts w:ascii="Times New Roman" w:hAnsi="Times New Roman"/>
                <w:sz w:val="24"/>
                <w:szCs w:val="24"/>
                <w:lang w:val="zh-TW" w:eastAsia="zh-TW"/>
              </w:rPr>
              <w:t>教师主讲，思想政治理论课教师、辅导员听课</w:t>
            </w:r>
            <w:r>
              <w:rPr>
                <w:rFonts w:ascii="Times New Roman" w:hAnsi="Times New Roman"/>
                <w:sz w:val="24"/>
                <w:szCs w:val="24"/>
                <w:lang w:val="zh-TW"/>
              </w:rPr>
              <w:t>助讲</w:t>
            </w:r>
            <w:r>
              <w:rPr>
                <w:rFonts w:ascii="Times New Roman" w:hAnsi="Times New Roman"/>
                <w:sz w:val="24"/>
                <w:szCs w:val="24"/>
                <w:lang w:val="zh-TW" w:eastAsia="zh-TW"/>
              </w:rPr>
              <w:t>制度</w:t>
            </w:r>
            <w:r>
              <w:rPr>
                <w:rFonts w:ascii="Times New Roman" w:hAnsi="Times New Roman"/>
                <w:sz w:val="24"/>
                <w:szCs w:val="24"/>
                <w:lang w:val="zh-TW"/>
              </w:rPr>
              <w:t>。</w:t>
            </w:r>
          </w:p>
          <w:p>
            <w:pPr>
              <w:spacing w:line="400" w:lineRule="exact"/>
              <w:rPr>
                <w:rFonts w:ascii="Times New Roman" w:hAnsi="Times New Roman"/>
              </w:rPr>
            </w:pPr>
            <w:r>
              <w:rPr>
                <w:rFonts w:ascii="Times New Roman" w:hAnsi="Times New Roman"/>
                <w:sz w:val="24"/>
                <w:szCs w:val="24"/>
              </w:rPr>
              <w:t>3.</w:t>
            </w:r>
            <w:r>
              <w:rPr>
                <w:rFonts w:ascii="Times New Roman" w:hAnsi="Times New Roman"/>
                <w:sz w:val="24"/>
                <w:szCs w:val="24"/>
                <w:lang w:val="zh-TW" w:eastAsia="zh-TW"/>
              </w:rPr>
              <w:t>教学记录完整，教学档案齐全</w:t>
            </w:r>
            <w:r>
              <w:rPr>
                <w:rFonts w:ascii="Times New Roman" w:hAnsi="Times New Roman"/>
                <w:sz w:val="24"/>
                <w:szCs w:val="24"/>
                <w:lang w:val="zh-TW"/>
              </w:rPr>
              <w:t>。</w:t>
            </w:r>
          </w:p>
        </w:tc>
      </w:tr>
    </w:tbl>
    <w:p>
      <w:pPr>
        <w:spacing w:before="300" w:after="225" w:line="360" w:lineRule="exact"/>
        <w:ind w:firstLineChars="100" w:firstLine="300"/>
        <w:jc w:val="center"/>
        <w:rPr>
          <w:rFonts w:ascii="Times New Roman" w:eastAsia="黑体" w:hAnsi="Times New Roman"/>
          <w:sz w:val="30"/>
          <w:szCs w:val="30"/>
          <w:lang w:val="zh-TW"/>
        </w:rPr>
      </w:pPr>
    </w:p>
    <w:p>
      <w:pPr>
        <w:spacing w:before="300" w:after="225" w:line="360" w:lineRule="exact"/>
        <w:ind w:firstLineChars="100" w:firstLine="300"/>
        <w:jc w:val="center"/>
        <w:rPr>
          <w:rFonts w:ascii="Times New Roman" w:eastAsia="黑体" w:hAnsi="Times New Roman"/>
          <w:sz w:val="30"/>
          <w:szCs w:val="30"/>
          <w:lang w:val="zh-TW"/>
        </w:rPr>
      </w:pPr>
    </w:p>
    <w:p>
      <w:pPr>
        <w:spacing w:before="300" w:after="225" w:line="360" w:lineRule="exact"/>
        <w:ind w:firstLineChars="100" w:firstLine="300"/>
        <w:jc w:val="center"/>
        <w:rPr>
          <w:rFonts w:ascii="Times New Roman" w:eastAsia="黑体" w:hAnsi="Times New Roman"/>
          <w:sz w:val="30"/>
          <w:szCs w:val="30"/>
          <w:lang w:val="zh-TW"/>
        </w:rPr>
      </w:pPr>
    </w:p>
    <w:p>
      <w:pPr>
        <w:spacing w:before="300" w:after="225" w:line="360" w:lineRule="exact"/>
        <w:ind w:firstLineChars="100" w:firstLine="300"/>
        <w:jc w:val="center"/>
        <w:rPr>
          <w:rFonts w:ascii="Times New Roman" w:eastAsia="黑体" w:hAnsi="Times New Roman"/>
          <w:sz w:val="30"/>
          <w:szCs w:val="30"/>
          <w:lang w:val="zh-TW"/>
        </w:rPr>
      </w:pPr>
      <w:r>
        <w:rPr>
          <w:rFonts w:ascii="Times New Roman" w:eastAsia="黑体" w:hAnsi="Times New Roman"/>
          <w:sz w:val="30"/>
          <w:szCs w:val="30"/>
          <w:lang w:val="zh-TW"/>
        </w:rPr>
        <w:t>（二）科研育人精品项目</w:t>
      </w:r>
    </w:p>
    <w:tbl>
      <w:tblPr>
        <w:tblpPr w:leftFromText="180" w:rightFromText="180" w:vertAnchor="text" w:tblpX="500" w:tblpY="1"/>
        <w:tblOverlap w:val="nev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809"/>
        <w:gridCol w:w="2127"/>
        <w:gridCol w:w="9639"/>
      </w:tblGrid>
      <w:tr>
        <w:tc>
          <w:tcPr>
            <w:tcW w:w="180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一级指标</w:t>
            </w:r>
          </w:p>
        </w:tc>
        <w:tc>
          <w:tcPr>
            <w:tcW w:w="212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二级指标</w:t>
            </w:r>
          </w:p>
        </w:tc>
        <w:tc>
          <w:tcPr>
            <w:tcW w:w="963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三级指标</w:t>
            </w:r>
          </w:p>
        </w:tc>
      </w:tr>
      <w:tr>
        <w:trPr>
          <w:trHeight w:val="1145"/>
        </w:trPr>
        <w:tc>
          <w:tcPr>
            <w:tcW w:w="1809" w:type="dxa"/>
            <w:vMerge w:val="restart"/>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1.导向鲜明</w:t>
            </w:r>
          </w:p>
        </w:tc>
        <w:tc>
          <w:tcPr>
            <w:tcW w:w="212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1.1思想价值引领</w:t>
            </w:r>
          </w:p>
        </w:tc>
        <w:tc>
          <w:tcPr>
            <w:tcW w:w="9639"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1.将思想价值引领贯穿于选题设计、科研立项、项目研究、成果运用全过程。</w:t>
            </w:r>
          </w:p>
          <w:p>
            <w:pPr>
              <w:spacing w:line="400" w:lineRule="exact"/>
              <w:rPr>
                <w:rFonts w:ascii="Times New Roman" w:hAnsi="Times New Roman"/>
                <w:sz w:val="24"/>
                <w:szCs w:val="24"/>
              </w:rPr>
            </w:pPr>
            <w:r>
              <w:rPr>
                <w:rFonts w:ascii="Times New Roman" w:hAnsi="Times New Roman"/>
                <w:sz w:val="24"/>
                <w:szCs w:val="24"/>
              </w:rPr>
              <w:t>2.坚持培养师生的科学精神、创新意识和团队合作意识。</w:t>
            </w:r>
          </w:p>
        </w:tc>
      </w:tr>
      <w:tr>
        <w:trPr>
          <w:trHeight w:val="1226"/>
        </w:trPr>
        <w:tc>
          <w:tcPr>
            <w:tcW w:w="1809" w:type="dxa"/>
            <w:vMerge/>
            <w:tcBorders>
              <w:top w:val="single" w:sz="4" w:space="0" w:color="000000"/>
              <w:left w:val="single" w:sz="4" w:space="0" w:color="000000"/>
              <w:bottom w:val="single" w:sz="4" w:space="0" w:color="000000"/>
              <w:right w:val="single" w:sz="4" w:space="0" w:color="000000"/>
            </w:tcBorders>
            <w:noWrap/>
            <w:vAlign w:val="center"/>
          </w:tcPr>
          <w:p/>
        </w:tc>
        <w:tc>
          <w:tcPr>
            <w:tcW w:w="212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1.2思想政治表现</w:t>
            </w:r>
          </w:p>
        </w:tc>
        <w:tc>
          <w:tcPr>
            <w:tcW w:w="9639"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1.在团队组建和人员选拔中重点考察参与人员的思想政治表现。</w:t>
            </w:r>
          </w:p>
          <w:p>
            <w:pPr>
              <w:spacing w:line="400" w:lineRule="exact"/>
              <w:rPr>
                <w:rFonts w:ascii="Times New Roman" w:hAnsi="Times New Roman"/>
                <w:sz w:val="24"/>
                <w:szCs w:val="24"/>
              </w:rPr>
            </w:pPr>
            <w:r>
              <w:rPr>
                <w:rFonts w:ascii="Times New Roman" w:hAnsi="Times New Roman"/>
                <w:sz w:val="24"/>
                <w:szCs w:val="24"/>
              </w:rPr>
              <w:t>2.在项目建设过程中注重考察参与人员的思想政治表现，特别是注重考察教师的师德师风和言传身教。</w:t>
            </w:r>
          </w:p>
        </w:tc>
      </w:tr>
      <w:tr>
        <w:trPr>
          <w:trHeight w:val="1744"/>
        </w:trPr>
        <w:tc>
          <w:tcPr>
            <w:tcW w:w="1809" w:type="dxa"/>
            <w:vMerge/>
            <w:tcBorders>
              <w:top w:val="single" w:sz="4" w:space="0" w:color="000000"/>
              <w:left w:val="single" w:sz="4" w:space="0" w:color="000000"/>
              <w:bottom w:val="single" w:sz="4" w:space="0" w:color="000000"/>
              <w:right w:val="single" w:sz="4" w:space="0" w:color="000000"/>
            </w:tcBorders>
            <w:noWrap/>
            <w:vAlign w:val="center"/>
          </w:tcPr>
          <w:p/>
        </w:tc>
        <w:tc>
          <w:tcPr>
            <w:tcW w:w="212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1.3学术道德教育</w:t>
            </w:r>
          </w:p>
        </w:tc>
        <w:tc>
          <w:tcPr>
            <w:tcW w:w="9639"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1.构建集教育、预防、监督、惩治于一体的学术诚信制度体系。</w:t>
            </w:r>
          </w:p>
          <w:p>
            <w:pPr>
              <w:spacing w:line="400" w:lineRule="exact"/>
              <w:rPr>
                <w:rFonts w:ascii="Times New Roman" w:hAnsi="Times New Roman"/>
                <w:sz w:val="24"/>
                <w:szCs w:val="24"/>
              </w:rPr>
            </w:pPr>
            <w:r>
              <w:rPr>
                <w:rFonts w:ascii="Times New Roman" w:hAnsi="Times New Roman"/>
                <w:sz w:val="24"/>
                <w:szCs w:val="24"/>
              </w:rPr>
              <w:t>2.对师生加强学术规范和学术道德教育，组织编写学术道德教育读本，在本科生中开设相关专题讲座，在研究生中开展相应公选课程。</w:t>
            </w:r>
          </w:p>
          <w:p>
            <w:pPr>
              <w:spacing w:line="400" w:lineRule="exact"/>
              <w:rPr>
                <w:rFonts w:ascii="Times New Roman" w:hAnsi="Times New Roman"/>
                <w:sz w:val="24"/>
                <w:szCs w:val="24"/>
              </w:rPr>
            </w:pPr>
            <w:r>
              <w:rPr>
                <w:rFonts w:ascii="Times New Roman" w:hAnsi="Times New Roman"/>
                <w:sz w:val="24"/>
                <w:szCs w:val="24"/>
              </w:rPr>
              <w:t>3.组织师生开展学术规范自查自纠，治理遏制学术研究、科研成果的不良倾向。</w:t>
            </w:r>
          </w:p>
        </w:tc>
      </w:tr>
      <w:tr>
        <w:trPr>
          <w:trHeight w:val="1452"/>
        </w:trPr>
        <w:tc>
          <w:tcPr>
            <w:tcW w:w="1809" w:type="dxa"/>
            <w:vMerge w:val="restart"/>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2.管理与评价体系健全</w:t>
            </w:r>
          </w:p>
        </w:tc>
        <w:tc>
          <w:tcPr>
            <w:tcW w:w="212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kern w:val="2"/>
                <w:sz w:val="28"/>
                <w:szCs w:val="28"/>
                <w:lang w:val="zh-TW" w:eastAsia="zh-TW"/>
              </w:rPr>
            </w:pPr>
            <w:r>
              <w:rPr>
                <w:rFonts w:ascii="Times New Roman" w:hAnsi="Times New Roman"/>
                <w:sz w:val="24"/>
                <w:szCs w:val="24"/>
              </w:rPr>
              <w:t>2.1科研育人管理</w:t>
            </w:r>
          </w:p>
        </w:tc>
        <w:tc>
          <w:tcPr>
            <w:tcW w:w="9639"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1.建立科研导师制，落实导师是思想政治教育第一责任人的职责。</w:t>
            </w:r>
          </w:p>
          <w:p>
            <w:pPr>
              <w:spacing w:line="400" w:lineRule="exact"/>
              <w:rPr>
                <w:rFonts w:ascii="Times New Roman" w:hAnsi="Times New Roman"/>
                <w:sz w:val="24"/>
                <w:szCs w:val="24"/>
              </w:rPr>
            </w:pPr>
            <w:r>
              <w:rPr>
                <w:rFonts w:ascii="Times New Roman" w:hAnsi="Times New Roman"/>
                <w:sz w:val="24"/>
                <w:szCs w:val="24"/>
              </w:rPr>
              <w:t>2.科研团队中老中青人员数量和结构合理，较好发挥“传帮带”作用。</w:t>
            </w:r>
          </w:p>
          <w:p>
            <w:pPr>
              <w:spacing w:line="400" w:lineRule="exact"/>
              <w:rPr>
                <w:rFonts w:ascii="Times New Roman" w:hAnsi="Times New Roman"/>
                <w:sz w:val="24"/>
                <w:szCs w:val="24"/>
              </w:rPr>
            </w:pPr>
            <w:r>
              <w:rPr>
                <w:rFonts w:ascii="Times New Roman" w:hAnsi="Times New Roman"/>
                <w:sz w:val="24"/>
                <w:szCs w:val="24"/>
              </w:rPr>
              <w:t>3.将育人工作作为科研管理的核心环节。</w:t>
            </w:r>
          </w:p>
        </w:tc>
      </w:tr>
      <w:tr>
        <w:trPr>
          <w:trHeight w:val="1226"/>
        </w:trPr>
        <w:tc>
          <w:tcPr>
            <w:tcW w:w="1809" w:type="dxa"/>
            <w:vMerge/>
            <w:tcBorders>
              <w:top w:val="single" w:sz="4" w:space="0" w:color="000000"/>
              <w:left w:val="single" w:sz="4" w:space="0" w:color="000000"/>
              <w:bottom w:val="single" w:sz="4" w:space="0" w:color="000000"/>
              <w:right w:val="single" w:sz="4" w:space="0" w:color="000000"/>
            </w:tcBorders>
            <w:noWrap/>
            <w:vAlign w:val="center"/>
          </w:tcPr>
          <w:p/>
        </w:tc>
        <w:tc>
          <w:tcPr>
            <w:tcW w:w="212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2.2学术成果评价</w:t>
            </w:r>
          </w:p>
        </w:tc>
        <w:tc>
          <w:tcPr>
            <w:tcW w:w="9639"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1.立足科技前沿，鼓励师生科技创新的原创性、自主性。</w:t>
            </w:r>
          </w:p>
          <w:p>
            <w:pPr>
              <w:spacing w:line="400" w:lineRule="exact"/>
              <w:rPr>
                <w:rFonts w:ascii="Times New Roman" w:hAnsi="Times New Roman"/>
                <w:sz w:val="24"/>
                <w:szCs w:val="24"/>
              </w:rPr>
            </w:pPr>
            <w:r>
              <w:rPr>
                <w:rFonts w:ascii="Times New Roman" w:hAnsi="Times New Roman"/>
                <w:sz w:val="24"/>
                <w:szCs w:val="24"/>
              </w:rPr>
              <w:t>2.坚守中国立场，系统构建中国特色的学术评价体系和方法。</w:t>
            </w:r>
          </w:p>
          <w:p>
            <w:pPr>
              <w:spacing w:line="400" w:lineRule="exact"/>
              <w:rPr>
                <w:rFonts w:ascii="Times New Roman" w:hAnsi="Times New Roman"/>
                <w:sz w:val="24"/>
                <w:szCs w:val="24"/>
              </w:rPr>
            </w:pPr>
            <w:r>
              <w:rPr>
                <w:rFonts w:ascii="Times New Roman" w:hAnsi="Times New Roman"/>
                <w:sz w:val="24"/>
                <w:szCs w:val="24"/>
              </w:rPr>
              <w:t>3.坚持育人为本，将人才培养质量纳入学术质量评价体系。</w:t>
            </w:r>
          </w:p>
        </w:tc>
      </w:tr>
      <w:tr>
        <w:trPr>
          <w:trHeight w:val="1999"/>
        </w:trPr>
        <w:tc>
          <w:tcPr>
            <w:tcW w:w="1809"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2.管理与评价体系健全</w:t>
            </w:r>
          </w:p>
        </w:tc>
        <w:tc>
          <w:tcPr>
            <w:tcW w:w="2127" w:type="dxa"/>
            <w:tcBorders>
              <w:top w:val="single" w:sz="4" w:space="0" w:color="000000"/>
              <w:left w:val="single" w:sz="4" w:space="0" w:color="000000"/>
              <w:bottom w:val="single" w:sz="4" w:space="0" w:color="000000"/>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2.3学术成果应用</w:t>
            </w:r>
          </w:p>
        </w:tc>
        <w:tc>
          <w:tcPr>
            <w:tcW w:w="9639" w:type="dxa"/>
            <w:tcBorders>
              <w:top w:val="single" w:sz="4" w:space="0" w:color="000000"/>
              <w:left w:val="single" w:sz="4" w:space="0" w:color="auto"/>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1.坚持服务于国家和区域的经济发展，建立和完善科技成果转化制度。</w:t>
            </w:r>
          </w:p>
          <w:p>
            <w:pPr>
              <w:spacing w:line="400" w:lineRule="exact"/>
              <w:rPr>
                <w:rFonts w:ascii="Times New Roman" w:hAnsi="Times New Roman"/>
                <w:sz w:val="24"/>
                <w:szCs w:val="24"/>
              </w:rPr>
            </w:pPr>
            <w:r>
              <w:rPr>
                <w:rFonts w:ascii="Times New Roman" w:hAnsi="Times New Roman"/>
                <w:sz w:val="24"/>
                <w:szCs w:val="24"/>
              </w:rPr>
              <w:t>2.鼓励教师将最新学术成果运用于教学实践，支持和指导大学生参加科技创新与创业实践活动。</w:t>
            </w:r>
          </w:p>
          <w:p>
            <w:pPr>
              <w:spacing w:line="400" w:lineRule="exact"/>
              <w:rPr>
                <w:rFonts w:ascii="Times New Roman" w:hAnsi="Times New Roman"/>
                <w:sz w:val="24"/>
                <w:szCs w:val="24"/>
              </w:rPr>
            </w:pPr>
            <w:r>
              <w:rPr>
                <w:rFonts w:ascii="Times New Roman" w:hAnsi="Times New Roman"/>
                <w:sz w:val="24"/>
                <w:szCs w:val="24"/>
              </w:rPr>
              <w:t>3.促进科教协同育人和产学研合作协同育人，与国内外高水平研究机构和社会企业建立成果转化和合作育人机制。</w:t>
            </w:r>
          </w:p>
        </w:tc>
      </w:tr>
      <w:tr>
        <w:trPr>
          <w:trHeight w:val="1383"/>
        </w:trPr>
        <w:tc>
          <w:tcPr>
            <w:tcW w:w="1809" w:type="dxa"/>
            <w:vMerge w:val="restart"/>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3.育人氛围深厚</w:t>
            </w:r>
          </w:p>
        </w:tc>
        <w:tc>
          <w:tcPr>
            <w:tcW w:w="212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3.1科研育人环境</w:t>
            </w:r>
          </w:p>
        </w:tc>
        <w:tc>
          <w:tcPr>
            <w:tcW w:w="9639"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1.强调政治纪律与倡导学术自由相统一。</w:t>
            </w:r>
          </w:p>
          <w:p>
            <w:pPr>
              <w:spacing w:line="400" w:lineRule="exact"/>
              <w:rPr>
                <w:rFonts w:ascii="Times New Roman" w:hAnsi="Times New Roman"/>
                <w:sz w:val="24"/>
                <w:szCs w:val="24"/>
              </w:rPr>
            </w:pPr>
            <w:r>
              <w:rPr>
                <w:rFonts w:ascii="Times New Roman" w:hAnsi="Times New Roman"/>
                <w:sz w:val="24"/>
                <w:szCs w:val="24"/>
              </w:rPr>
              <w:t>2.激励师生集体攻关和联合攻关。</w:t>
            </w:r>
          </w:p>
          <w:p>
            <w:pPr>
              <w:spacing w:line="400" w:lineRule="exact"/>
              <w:rPr>
                <w:rFonts w:ascii="Times New Roman" w:hAnsi="Times New Roman"/>
                <w:sz w:val="24"/>
                <w:szCs w:val="24"/>
              </w:rPr>
            </w:pPr>
            <w:r>
              <w:rPr>
                <w:rFonts w:ascii="Times New Roman" w:hAnsi="Times New Roman"/>
                <w:sz w:val="24"/>
                <w:szCs w:val="24"/>
              </w:rPr>
              <w:t>3.以人文关怀促进科学研究。</w:t>
            </w:r>
          </w:p>
        </w:tc>
      </w:tr>
      <w:tr>
        <w:trPr>
          <w:trHeight w:val="1017"/>
        </w:trPr>
        <w:tc>
          <w:tcPr>
            <w:tcW w:w="1809" w:type="dxa"/>
            <w:vMerge/>
            <w:tcBorders>
              <w:top w:val="single" w:sz="4" w:space="0" w:color="000000"/>
              <w:left w:val="single" w:sz="4" w:space="0" w:color="000000"/>
              <w:bottom w:val="single" w:sz="4" w:space="0" w:color="000000"/>
              <w:right w:val="single" w:sz="4" w:space="0" w:color="000000"/>
            </w:tcBorders>
            <w:noWrap/>
          </w:tcPr>
          <w:p/>
        </w:tc>
        <w:tc>
          <w:tcPr>
            <w:tcW w:w="2127"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3.2思想文化建设</w:t>
            </w:r>
          </w:p>
        </w:tc>
        <w:tc>
          <w:tcPr>
            <w:tcW w:w="9639"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rPr>
              <w:t>1.加强学术名家、优秀学术团队先进事迹的宣传教育。</w:t>
            </w:r>
          </w:p>
          <w:p>
            <w:pPr>
              <w:spacing w:line="400" w:lineRule="exact"/>
              <w:rPr>
                <w:rFonts w:ascii="Times New Roman" w:hAnsi="Times New Roman"/>
                <w:sz w:val="24"/>
                <w:szCs w:val="24"/>
              </w:rPr>
            </w:pPr>
            <w:r>
              <w:rPr>
                <w:rFonts w:ascii="Times New Roman" w:hAnsi="Times New Roman"/>
                <w:sz w:val="24"/>
                <w:szCs w:val="24"/>
              </w:rPr>
              <w:t>2.以学术研究与应用促进学校精神文明建设、社会思想文化建设。</w:t>
            </w:r>
          </w:p>
        </w:tc>
      </w:tr>
    </w:tbl>
    <w:p>
      <w:pPr>
        <w:rPr>
          <w:rFonts w:ascii="Times New Roman" w:eastAsia="宋体" w:hAnsi="Times New Roman"/>
          <w:b/>
          <w:kern w:val="2"/>
          <w:sz w:val="24"/>
        </w:rPr>
      </w:pPr>
    </w:p>
    <w:p>
      <w:pPr>
        <w:spacing w:before="300" w:after="225" w:line="360" w:lineRule="exact"/>
        <w:ind w:firstLineChars="100" w:firstLine="300"/>
        <w:jc w:val="center"/>
        <w:rPr>
          <w:rFonts w:ascii="Times New Roman" w:eastAsia="黑体" w:hAnsi="Times New Roman"/>
          <w:sz w:val="30"/>
          <w:szCs w:val="30"/>
          <w:lang w:val="zh-TW"/>
        </w:rPr>
      </w:pPr>
      <w:r>
        <w:rPr>
          <w:rFonts w:ascii="Times New Roman" w:eastAsia="黑体" w:hAnsi="Times New Roman"/>
          <w:sz w:val="30"/>
          <w:szCs w:val="30"/>
          <w:lang w:val="zh-TW"/>
        </w:rPr>
        <w:br w:type="page"/>
        <w:t>（三）实践育人精品项目</w:t>
      </w:r>
    </w:p>
    <w:tbl>
      <w:tblPr>
        <w:jc w:val="left"/>
        <w:tblInd w:w="0" w:type="dxa"/>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093"/>
        <w:gridCol w:w="1984"/>
        <w:gridCol w:w="9781"/>
      </w:tblGrid>
      <w:tr>
        <w:trPr>
          <w:trHeight w:val="425"/>
        </w:trPr>
        <w:tc>
          <w:tcPr>
            <w:tcW w:w="2093"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一级指标</w:t>
            </w:r>
          </w:p>
        </w:tc>
        <w:tc>
          <w:tcPr>
            <w:tcW w:w="1984"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二级指标</w:t>
            </w:r>
          </w:p>
        </w:tc>
        <w:tc>
          <w:tcPr>
            <w:tcW w:w="9781" w:type="dxa"/>
            <w:tcBorders>
              <w:top w:val="single" w:sz="4" w:space="0" w:color="auto"/>
              <w:left w:val="single" w:sz="4" w:space="0" w:color="auto"/>
              <w:bottom w:val="single" w:sz="4" w:space="0" w:color="auto"/>
              <w:right w:val="single" w:sz="4" w:space="0" w:color="auto"/>
            </w:tcBorders>
            <w:noWrap/>
          </w:tcPr>
          <w:p>
            <w:pPr>
              <w:jc w:val="center"/>
              <w:rPr>
                <w:rFonts w:ascii="Times New Roman" w:eastAsia="黑体" w:hAnsi="Times New Roman"/>
                <w:sz w:val="30"/>
                <w:szCs w:val="30"/>
              </w:rPr>
            </w:pPr>
            <w:r>
              <w:rPr>
                <w:rFonts w:ascii="Times New Roman" w:eastAsia="黑体" w:hAnsi="Times New Roman"/>
                <w:sz w:val="30"/>
                <w:szCs w:val="30"/>
              </w:rPr>
              <w:t>三级指标</w:t>
            </w:r>
          </w:p>
        </w:tc>
      </w:tr>
      <w:tr>
        <w:trPr>
          <w:trHeight w:val="2150"/>
        </w:trPr>
        <w:tc>
          <w:tcPr>
            <w:tcW w:w="2093"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4"/>
                <w:szCs w:val="24"/>
              </w:rPr>
            </w:pPr>
            <w:r>
              <w:rPr>
                <w:rFonts w:ascii="Times New Roman" w:eastAsia="黑体" w:hAnsi="Times New Roman"/>
                <w:kern w:val="2"/>
                <w:sz w:val="24"/>
                <w:szCs w:val="24"/>
              </w:rPr>
              <w:t>1．育人目标</w:t>
            </w:r>
          </w:p>
          <w:p>
            <w:pPr>
              <w:spacing w:line="400" w:lineRule="exact"/>
              <w:jc w:val="center"/>
              <w:rPr>
                <w:rFonts w:ascii="Times New Roman" w:hAnsi="Times New Roman"/>
              </w:rPr>
            </w:pPr>
            <w:r>
              <w:rPr>
                <w:rFonts w:ascii="Times New Roman" w:eastAsia="黑体" w:hAnsi="Times New Roman"/>
                <w:kern w:val="2"/>
                <w:sz w:val="24"/>
                <w:szCs w:val="24"/>
              </w:rPr>
              <w:t>精准化</w:t>
            </w:r>
          </w:p>
        </w:tc>
        <w:tc>
          <w:tcPr>
            <w:tcW w:w="1984"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1.1目标导向</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坚持理论教育与实践养成相结合，知行合一，注重教育引导师生在亲身参与中增强实践能力、树立家国情怀</w:t>
            </w:r>
            <w:r>
              <w:rPr>
                <w:rFonts w:ascii="Times New Roman" w:hAnsi="Times New Roman"/>
                <w:sz w:val="24"/>
                <w:szCs w:val="24"/>
                <w:lang w:val="zh-TW"/>
              </w:rPr>
              <w:t>。</w:t>
            </w:r>
          </w:p>
          <w:p>
            <w:pPr>
              <w:spacing w:line="400" w:lineRule="exact"/>
              <w:rPr>
                <w:rFonts w:ascii="Times New Roman" w:hAnsi="Times New Roman"/>
              </w:rPr>
            </w:pPr>
            <w:r>
              <w:rPr>
                <w:rFonts w:ascii="Times New Roman" w:hAnsi="Times New Roman"/>
                <w:sz w:val="24"/>
                <w:szCs w:val="24"/>
              </w:rPr>
              <w:t>2.</w:t>
            </w:r>
            <w:r>
              <w:rPr>
                <w:rFonts w:ascii="Times New Roman" w:hAnsi="Times New Roman"/>
                <w:sz w:val="24"/>
                <w:szCs w:val="24"/>
                <w:lang w:val="zh-TW"/>
              </w:rPr>
              <w:t>开展</w:t>
            </w:r>
            <w:r>
              <w:rPr>
                <w:rFonts w:ascii="Times New Roman" w:hAnsi="Times New Roman"/>
                <w:sz w:val="24"/>
                <w:szCs w:val="24"/>
                <w:lang w:val="zh-TW" w:eastAsia="zh-TW"/>
              </w:rPr>
              <w:t>专业课实践教学、社会实践活动、创新创业教育、志愿服务、军事训练</w:t>
            </w:r>
            <w:r>
              <w:rPr>
                <w:rFonts w:ascii="Times New Roman" w:hAnsi="Times New Roman"/>
                <w:sz w:val="24"/>
                <w:szCs w:val="24"/>
                <w:lang w:val="zh-TW"/>
              </w:rPr>
              <w:t>等</w:t>
            </w:r>
            <w:r>
              <w:rPr>
                <w:rFonts w:ascii="Times New Roman" w:hAnsi="Times New Roman"/>
                <w:sz w:val="24"/>
                <w:szCs w:val="24"/>
                <w:lang w:val="zh-TW" w:eastAsia="zh-TW"/>
              </w:rPr>
              <w:t>，着力培养学生的实践能力、创新创业意识、社会责任感、爱国主义、集体主义和革命英雄主义精神，以及艰苦奋斗、吃苦耐劳作风</w:t>
            </w:r>
            <w:r>
              <w:rPr>
                <w:rFonts w:ascii="Times New Roman" w:hAnsi="Times New Roman"/>
                <w:sz w:val="24"/>
                <w:szCs w:val="24"/>
                <w:lang w:val="zh-TW"/>
              </w:rPr>
              <w:t>。</w:t>
            </w:r>
          </w:p>
        </w:tc>
      </w:tr>
      <w:tr>
        <w:trPr>
          <w:trHeight w:val="1427"/>
        </w:trPr>
        <w:tc>
          <w:tcPr>
            <w:tcW w:w="2093" w:type="dxa"/>
            <w:vMerge/>
            <w:tcBorders>
              <w:top w:val="single" w:sz="4" w:space="0" w:color="auto"/>
              <w:left w:val="single" w:sz="4" w:space="0" w:color="auto"/>
              <w:bottom w:val="single" w:sz="4" w:space="0" w:color="auto"/>
              <w:right w:val="single" w:sz="4" w:space="0" w:color="auto"/>
            </w:tcBorders>
            <w:noWrap/>
            <w:vAlign w:val="center"/>
          </w:tcPr>
          <w:p/>
        </w:tc>
        <w:tc>
          <w:tcPr>
            <w:tcW w:w="1984"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1.2主题选取</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活动主题鲜明，重点突出，弘扬主旋律，突出思想内涵</w:t>
            </w:r>
          </w:p>
          <w:p>
            <w:pPr>
              <w:spacing w:line="400" w:lineRule="exact"/>
              <w:rPr>
                <w:rFonts w:ascii="Times New Roman" w:hAnsi="Times New Roman"/>
              </w:rPr>
            </w:pPr>
            <w:r>
              <w:rPr>
                <w:rFonts w:ascii="Times New Roman" w:hAnsi="Times New Roman"/>
                <w:sz w:val="24"/>
                <w:szCs w:val="24"/>
              </w:rPr>
              <w:t>2.</w:t>
            </w:r>
            <w:r>
              <w:rPr>
                <w:rFonts w:ascii="Times New Roman" w:hAnsi="Times New Roman"/>
                <w:sz w:val="24"/>
                <w:szCs w:val="24"/>
                <w:lang w:val="zh-TW" w:eastAsia="zh-TW"/>
              </w:rPr>
              <w:t>时代感</w:t>
            </w:r>
            <w:r>
              <w:rPr>
                <w:rFonts w:ascii="Times New Roman" w:hAnsi="Times New Roman"/>
                <w:sz w:val="24"/>
                <w:szCs w:val="24"/>
                <w:lang w:val="zh-CN"/>
              </w:rPr>
              <w:t>强</w:t>
            </w:r>
            <w:r>
              <w:rPr>
                <w:rFonts w:ascii="Times New Roman" w:hAnsi="Times New Roman"/>
                <w:sz w:val="24"/>
                <w:szCs w:val="24"/>
                <w:lang w:val="zh-TW" w:eastAsia="zh-TW"/>
              </w:rPr>
              <w:t>，紧密</w:t>
            </w:r>
            <w:r>
              <w:rPr>
                <w:rFonts w:ascii="Times New Roman" w:hAnsi="Times New Roman"/>
                <w:sz w:val="24"/>
                <w:szCs w:val="24"/>
                <w:lang w:val="zh-TW"/>
              </w:rPr>
              <w:t>围绕贯彻落实</w:t>
            </w:r>
            <w:r>
              <w:rPr>
                <w:rFonts w:ascii="Times New Roman" w:hAnsi="Times New Roman"/>
                <w:sz w:val="24"/>
                <w:szCs w:val="24"/>
                <w:lang w:val="zh-TW" w:eastAsia="zh-TW"/>
              </w:rPr>
              <w:t>党和国家重大战略布局</w:t>
            </w:r>
            <w:r>
              <w:rPr>
                <w:rFonts w:ascii="Times New Roman" w:hAnsi="Times New Roman"/>
                <w:sz w:val="24"/>
                <w:szCs w:val="24"/>
                <w:lang w:val="zh-TW"/>
              </w:rPr>
              <w:t>，面向</w:t>
            </w:r>
            <w:r>
              <w:rPr>
                <w:rFonts w:ascii="Times New Roman" w:hAnsi="Times New Roman"/>
                <w:sz w:val="24"/>
                <w:szCs w:val="24"/>
                <w:lang w:val="zh-TW" w:eastAsia="zh-TW"/>
              </w:rPr>
              <w:t>地方和行业需求</w:t>
            </w:r>
            <w:r>
              <w:rPr>
                <w:rFonts w:ascii="Times New Roman" w:hAnsi="Times New Roman"/>
                <w:sz w:val="24"/>
                <w:szCs w:val="24"/>
                <w:lang w:val="zh-TW"/>
              </w:rPr>
              <w:t>，结合</w:t>
            </w:r>
            <w:r>
              <w:rPr>
                <w:rFonts w:ascii="Times New Roman" w:hAnsi="Times New Roman"/>
                <w:sz w:val="24"/>
                <w:szCs w:val="24"/>
                <w:lang w:val="zh-TW" w:eastAsia="zh-TW"/>
              </w:rPr>
              <w:t>学校和专业特色，贴近师生实际</w:t>
            </w:r>
          </w:p>
        </w:tc>
      </w:tr>
      <w:tr>
        <w:trPr>
          <w:trHeight w:val="1710"/>
        </w:trPr>
        <w:tc>
          <w:tcPr>
            <w:tcW w:w="2093"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4"/>
                <w:szCs w:val="24"/>
              </w:rPr>
            </w:pPr>
            <w:r>
              <w:rPr>
                <w:rFonts w:ascii="Times New Roman" w:eastAsia="黑体" w:hAnsi="Times New Roman"/>
                <w:kern w:val="2"/>
                <w:sz w:val="24"/>
                <w:szCs w:val="24"/>
              </w:rPr>
              <w:t>2．组织实施</w:t>
            </w:r>
          </w:p>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体系化</w:t>
            </w:r>
          </w:p>
        </w:tc>
        <w:tc>
          <w:tcPr>
            <w:tcW w:w="1984"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2.1组织安排</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制定总体工作方案、年度计划和具体实施方案，设计周密，准备充分</w:t>
            </w:r>
            <w:r>
              <w:rPr>
                <w:rFonts w:ascii="Times New Roman" w:hAnsi="Times New Roman"/>
                <w:sz w:val="24"/>
                <w:szCs w:val="24"/>
                <w:lang w:val="zh-TW"/>
              </w:rPr>
              <w:t>。</w:t>
            </w:r>
          </w:p>
          <w:p>
            <w:pPr>
              <w:spacing w:line="400" w:lineRule="exact"/>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zh-TW" w:eastAsia="zh-TW"/>
              </w:rPr>
              <w:t>广泛组织发动，</w:t>
            </w:r>
            <w:r>
              <w:rPr>
                <w:rFonts w:ascii="Times New Roman" w:hAnsi="Times New Roman"/>
                <w:sz w:val="24"/>
                <w:szCs w:val="24"/>
                <w:lang w:val="zh-TW"/>
              </w:rPr>
              <w:t>师生</w:t>
            </w:r>
            <w:r>
              <w:rPr>
                <w:rFonts w:ascii="Times New Roman" w:hAnsi="Times New Roman"/>
                <w:sz w:val="24"/>
                <w:szCs w:val="24"/>
                <w:lang w:val="zh-TW" w:eastAsia="zh-TW"/>
              </w:rPr>
              <w:t>参与面广，积极性高，充分发挥师生的主体作用，使实践活动过程成为师生自觉参与、自我教育、自我提高的过程</w:t>
            </w:r>
            <w:r>
              <w:rPr>
                <w:rFonts w:ascii="Times New Roman" w:hAnsi="Times New Roman"/>
                <w:sz w:val="24"/>
                <w:szCs w:val="24"/>
                <w:lang w:val="zh-TW"/>
              </w:rPr>
              <w:t>。</w:t>
            </w:r>
          </w:p>
          <w:p>
            <w:pPr>
              <w:spacing w:line="400" w:lineRule="exact"/>
              <w:rPr>
                <w:rFonts w:ascii="Times New Roman" w:hAnsi="Times New Roman"/>
              </w:rPr>
            </w:pPr>
            <w:r>
              <w:rPr>
                <w:rFonts w:ascii="Times New Roman" w:hAnsi="Times New Roman"/>
                <w:sz w:val="24"/>
                <w:szCs w:val="24"/>
              </w:rPr>
              <w:t>3.按照课程化要求</w:t>
            </w:r>
            <w:r>
              <w:rPr>
                <w:rFonts w:ascii="Times New Roman" w:hAnsi="Times New Roman"/>
                <w:sz w:val="24"/>
                <w:szCs w:val="24"/>
                <w:lang w:val="zh-TW" w:eastAsia="zh-TW"/>
              </w:rPr>
              <w:t>精心</w:t>
            </w:r>
            <w:r>
              <w:rPr>
                <w:rFonts w:ascii="Times New Roman" w:hAnsi="Times New Roman"/>
                <w:sz w:val="24"/>
                <w:szCs w:val="24"/>
                <w:lang w:val="zh-TW"/>
              </w:rPr>
              <w:t>设计并</w:t>
            </w:r>
            <w:r>
              <w:rPr>
                <w:rFonts w:ascii="Times New Roman" w:hAnsi="Times New Roman"/>
                <w:sz w:val="24"/>
                <w:szCs w:val="24"/>
                <w:lang w:val="zh-TW" w:eastAsia="zh-TW"/>
              </w:rPr>
              <w:t>组织实施，有具体的实践目标</w:t>
            </w:r>
            <w:r>
              <w:rPr>
                <w:rFonts w:ascii="Times New Roman" w:hAnsi="Times New Roman"/>
                <w:sz w:val="24"/>
                <w:szCs w:val="24"/>
                <w:lang w:val="zh-TW"/>
              </w:rPr>
              <w:t>、</w:t>
            </w:r>
            <w:r>
              <w:rPr>
                <w:rFonts w:ascii="Times New Roman" w:hAnsi="Times New Roman"/>
                <w:sz w:val="24"/>
                <w:szCs w:val="24"/>
                <w:lang w:val="zh-TW" w:eastAsia="zh-TW"/>
              </w:rPr>
              <w:t>教学方案和评价手段</w:t>
            </w:r>
            <w:r>
              <w:rPr>
                <w:rFonts w:ascii="Times New Roman" w:hAnsi="Times New Roman"/>
                <w:sz w:val="24"/>
                <w:szCs w:val="24"/>
                <w:lang w:val="zh-TW"/>
              </w:rPr>
              <w:t>，</w:t>
            </w:r>
            <w:r>
              <w:rPr>
                <w:rFonts w:ascii="Times New Roman" w:hAnsi="Times New Roman"/>
                <w:sz w:val="24"/>
                <w:szCs w:val="24"/>
                <w:lang w:val="zh-TW" w:eastAsia="zh-TW"/>
              </w:rPr>
              <w:t>实践过程有条不紊，组织管理到位，无安全事故</w:t>
            </w:r>
            <w:r>
              <w:rPr>
                <w:rFonts w:ascii="Times New Roman" w:hAnsi="Times New Roman"/>
                <w:sz w:val="24"/>
                <w:szCs w:val="24"/>
                <w:lang w:val="zh-TW"/>
              </w:rPr>
              <w:t>。</w:t>
            </w:r>
          </w:p>
        </w:tc>
      </w:tr>
      <w:tr>
        <w:trPr>
          <w:trHeight w:val="1449"/>
        </w:trPr>
        <w:tc>
          <w:tcPr>
            <w:tcW w:w="2093" w:type="dxa"/>
            <w:vMerge/>
            <w:tcBorders>
              <w:top w:val="single" w:sz="4" w:space="0" w:color="auto"/>
              <w:left w:val="single" w:sz="4" w:space="0" w:color="auto"/>
              <w:bottom w:val="single" w:sz="4" w:space="0" w:color="auto"/>
              <w:right w:val="single" w:sz="4" w:space="0" w:color="auto"/>
            </w:tcBorders>
            <w:noWrap/>
            <w:vAlign w:val="center"/>
          </w:tcPr>
          <w:p/>
        </w:tc>
        <w:tc>
          <w:tcPr>
            <w:tcW w:w="1984"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2.2项目运作</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坚持按需设项、据项组团，建立完善的项目化运行机制</w:t>
            </w:r>
            <w:r>
              <w:rPr>
                <w:rFonts w:ascii="Times New Roman" w:hAnsi="Times New Roman"/>
                <w:sz w:val="24"/>
                <w:szCs w:val="24"/>
                <w:lang w:val="zh-TW"/>
              </w:rPr>
              <w:t>。</w:t>
            </w:r>
          </w:p>
          <w:p>
            <w:pPr>
              <w:spacing w:line="400" w:lineRule="exact"/>
              <w:rPr>
                <w:rFonts w:ascii="Times New Roman" w:hAnsi="Times New Roman"/>
              </w:rPr>
            </w:pPr>
            <w:r>
              <w:rPr>
                <w:rFonts w:ascii="Times New Roman" w:hAnsi="Times New Roman"/>
                <w:sz w:val="24"/>
                <w:szCs w:val="24"/>
              </w:rPr>
              <w:t>2.</w:t>
            </w:r>
            <w:r>
              <w:rPr>
                <w:rFonts w:ascii="Times New Roman" w:hAnsi="Times New Roman"/>
                <w:sz w:val="24"/>
                <w:szCs w:val="24"/>
                <w:lang w:val="zh-TW" w:eastAsia="zh-TW"/>
              </w:rPr>
              <w:t>合理组建团队，体现出良好的精神风貌和团结协作精神</w:t>
            </w:r>
            <w:r>
              <w:rPr>
                <w:rFonts w:ascii="Times New Roman" w:hAnsi="Times New Roman"/>
                <w:sz w:val="24"/>
                <w:szCs w:val="24"/>
                <w:lang w:val="zh-TW"/>
              </w:rPr>
              <w:t>。</w:t>
            </w:r>
          </w:p>
        </w:tc>
      </w:tr>
      <w:tr>
        <w:trPr>
          <w:trHeight w:val="1091"/>
        </w:trPr>
        <w:tc>
          <w:tcPr>
            <w:tcW w:w="2093" w:type="dxa"/>
            <w:vMerge/>
            <w:tcBorders>
              <w:top w:val="single" w:sz="4" w:space="0" w:color="auto"/>
              <w:left w:val="single" w:sz="4" w:space="0" w:color="auto"/>
              <w:bottom w:val="single" w:sz="4" w:space="0" w:color="auto"/>
              <w:right w:val="single" w:sz="4" w:space="0" w:color="auto"/>
            </w:tcBorders>
            <w:noWrap/>
            <w:vAlign w:val="center"/>
          </w:tcPr>
          <w:p/>
        </w:tc>
        <w:tc>
          <w:tcPr>
            <w:tcW w:w="1984"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2.3教育成效</w:t>
            </w:r>
          </w:p>
        </w:tc>
        <w:tc>
          <w:tcPr>
            <w:tcW w:w="9781" w:type="dxa"/>
            <w:tcBorders>
              <w:top w:val="single" w:sz="4" w:space="0" w:color="auto"/>
              <w:left w:val="single" w:sz="4" w:space="0" w:color="auto"/>
              <w:bottom w:val="single" w:sz="4" w:space="0" w:color="auto"/>
              <w:right w:val="single" w:sz="4" w:space="0" w:color="auto"/>
            </w:tcBorders>
            <w:noWrap/>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实现双向受益，学生表现优秀</w:t>
            </w:r>
            <w:r>
              <w:rPr>
                <w:rFonts w:ascii="Times New Roman" w:hAnsi="Times New Roman"/>
                <w:sz w:val="24"/>
                <w:szCs w:val="24"/>
                <w:lang w:val="zh-TW"/>
              </w:rPr>
              <w:t>并</w:t>
            </w:r>
            <w:r>
              <w:rPr>
                <w:rFonts w:ascii="Times New Roman" w:hAnsi="Times New Roman"/>
                <w:sz w:val="24"/>
                <w:szCs w:val="24"/>
                <w:lang w:val="zh-TW" w:eastAsia="zh-TW"/>
              </w:rPr>
              <w:t>深受教育，取得较大社会效益</w:t>
            </w:r>
            <w:r>
              <w:rPr>
                <w:rFonts w:ascii="Times New Roman" w:hAnsi="Times New Roman"/>
                <w:sz w:val="24"/>
                <w:szCs w:val="24"/>
                <w:lang w:val="zh-TW"/>
              </w:rPr>
              <w:t>。</w:t>
            </w:r>
          </w:p>
          <w:p>
            <w:pPr>
              <w:spacing w:line="400" w:lineRule="exact"/>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zh-TW" w:eastAsia="zh-TW"/>
              </w:rPr>
              <w:t>形成一套成熟的实践育人模式</w:t>
            </w:r>
            <w:r>
              <w:rPr>
                <w:rFonts w:ascii="Times New Roman" w:hAnsi="Times New Roman"/>
                <w:sz w:val="24"/>
                <w:szCs w:val="24"/>
                <w:lang w:val="zh-TW"/>
              </w:rPr>
              <w:t>。</w:t>
            </w:r>
          </w:p>
          <w:p>
            <w:pPr>
              <w:spacing w:line="400" w:lineRule="exact"/>
              <w:rPr>
                <w:rFonts w:ascii="Times New Roman" w:hAnsi="Times New Roman"/>
              </w:rPr>
            </w:pPr>
            <w:r>
              <w:rPr>
                <w:rFonts w:ascii="Times New Roman" w:hAnsi="Times New Roman"/>
                <w:sz w:val="24"/>
                <w:szCs w:val="24"/>
              </w:rPr>
              <w:t>3.</w:t>
            </w:r>
            <w:r>
              <w:rPr>
                <w:rFonts w:ascii="Times New Roman" w:hAnsi="Times New Roman"/>
                <w:sz w:val="24"/>
                <w:szCs w:val="24"/>
                <w:lang w:val="zh-TW" w:eastAsia="zh-TW"/>
              </w:rPr>
              <w:t>形成较大品牌影响，获得新闻媒体广泛宣传报道</w:t>
            </w:r>
            <w:r>
              <w:rPr>
                <w:rFonts w:ascii="Times New Roman" w:hAnsi="Times New Roman"/>
                <w:sz w:val="24"/>
                <w:szCs w:val="24"/>
                <w:lang w:val="zh-TW"/>
              </w:rPr>
              <w:t>。</w:t>
            </w:r>
          </w:p>
        </w:tc>
      </w:tr>
      <w:tr>
        <w:trPr>
          <w:trHeight w:val="3518"/>
        </w:trPr>
        <w:tc>
          <w:tcPr>
            <w:tcW w:w="2093"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4"/>
                <w:szCs w:val="24"/>
              </w:rPr>
            </w:pPr>
            <w:r>
              <w:rPr>
                <w:rFonts w:ascii="Times New Roman" w:eastAsia="黑体" w:hAnsi="Times New Roman"/>
                <w:kern w:val="2"/>
                <w:sz w:val="24"/>
                <w:szCs w:val="24"/>
              </w:rPr>
              <w:t>3．育人机制</w:t>
            </w:r>
          </w:p>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协同化</w:t>
            </w:r>
          </w:p>
        </w:tc>
        <w:tc>
          <w:tcPr>
            <w:tcW w:w="1984"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3.1实践基地</w:t>
            </w:r>
          </w:p>
        </w:tc>
        <w:tc>
          <w:tcPr>
            <w:tcW w:w="9781" w:type="dxa"/>
            <w:tcBorders>
              <w:top w:val="single" w:sz="4" w:space="0" w:color="auto"/>
              <w:left w:val="single" w:sz="4" w:space="0" w:color="auto"/>
              <w:bottom w:val="single" w:sz="4" w:space="0" w:color="auto"/>
              <w:right w:val="single" w:sz="4" w:space="0" w:color="auto"/>
            </w:tcBorders>
            <w:noWrap/>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依托高新技术开发区、大学科技园、城市社区、农村乡镇、工矿企业、爱国主义教育场所等，建立相对稳定的社会实践、创业实习基地</w:t>
            </w:r>
            <w:r>
              <w:rPr>
                <w:rFonts w:ascii="Times New Roman" w:hAnsi="Times New Roman"/>
                <w:sz w:val="24"/>
                <w:szCs w:val="24"/>
                <w:lang w:val="zh-TW"/>
              </w:rPr>
              <w:t>。</w:t>
            </w:r>
          </w:p>
          <w:p>
            <w:pPr>
              <w:spacing w:line="400" w:lineRule="exact"/>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zh-TW" w:eastAsia="zh-TW"/>
              </w:rPr>
              <w:t>基地建设方向选择符合国家、行业产业、高校和地方的重点发展规划，与培养中国特色社会主义建设者和接班人高度契合</w:t>
            </w:r>
            <w:r>
              <w:rPr>
                <w:rFonts w:ascii="Times New Roman" w:hAnsi="Times New Roman"/>
                <w:sz w:val="24"/>
                <w:szCs w:val="24"/>
                <w:lang w:val="zh-TW"/>
              </w:rPr>
              <w:t>。</w:t>
            </w:r>
          </w:p>
          <w:p>
            <w:pPr>
              <w:spacing w:line="400" w:lineRule="exact"/>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zh-TW" w:eastAsia="zh-TW"/>
              </w:rPr>
              <w:t>各方任务明确，职责清晰，在组织管理、联动对接、基地建设、项目平台、人才培养等方面建立优势互补、互利共赢的实践育人机制和载体</w:t>
            </w:r>
            <w:r>
              <w:rPr>
                <w:rFonts w:ascii="Times New Roman" w:hAnsi="Times New Roman"/>
                <w:sz w:val="24"/>
                <w:szCs w:val="24"/>
                <w:lang w:val="zh-TW"/>
              </w:rPr>
              <w:t>。</w:t>
            </w:r>
          </w:p>
          <w:p>
            <w:pPr>
              <w:spacing w:line="400" w:lineRule="exact"/>
              <w:rPr>
                <w:rFonts w:ascii="Times New Roman" w:hAnsi="Times New Roman"/>
              </w:rPr>
            </w:pPr>
            <w:r>
              <w:rPr>
                <w:rFonts w:ascii="Times New Roman" w:hAnsi="Times New Roman"/>
                <w:sz w:val="24"/>
                <w:szCs w:val="24"/>
              </w:rPr>
              <w:t>4.</w:t>
            </w:r>
            <w:r>
              <w:rPr>
                <w:rFonts w:ascii="Times New Roman" w:hAnsi="Times New Roman"/>
                <w:sz w:val="24"/>
                <w:szCs w:val="24"/>
                <w:lang w:val="zh-TW" w:eastAsia="zh-TW"/>
              </w:rPr>
              <w:t>牵头高校和主要参与单位，承担一定数量的国家和省（区市）重大项目，汇聚了相应资源要素，在软硬件设施、人员经费投入等方面，能够为创新基地的有效运行提供良好的支撑与保障</w:t>
            </w:r>
            <w:r>
              <w:rPr>
                <w:rFonts w:ascii="Times New Roman" w:hAnsi="Times New Roman"/>
                <w:sz w:val="24"/>
                <w:szCs w:val="24"/>
                <w:lang w:val="zh-TW"/>
              </w:rPr>
              <w:t>。</w:t>
            </w:r>
          </w:p>
        </w:tc>
      </w:tr>
      <w:tr>
        <w:trPr>
          <w:trHeight w:val="1742"/>
        </w:trPr>
        <w:tc>
          <w:tcPr>
            <w:tcW w:w="2093" w:type="dxa"/>
            <w:vMerge/>
            <w:tcBorders>
              <w:top w:val="single" w:sz="4" w:space="0" w:color="auto"/>
              <w:left w:val="single" w:sz="4" w:space="0" w:color="auto"/>
              <w:bottom w:val="single" w:sz="4" w:space="0" w:color="auto"/>
              <w:right w:val="single" w:sz="4" w:space="0" w:color="auto"/>
            </w:tcBorders>
            <w:noWrap/>
            <w:vAlign w:val="center"/>
          </w:tcPr>
          <w:p/>
        </w:tc>
        <w:tc>
          <w:tcPr>
            <w:tcW w:w="1984"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3.2协同机制</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统筹安排专业课实践教学、社会实践活动、创新创业教育、志愿服务</w:t>
            </w:r>
            <w:r>
              <w:rPr>
                <w:rFonts w:ascii="Times New Roman" w:hAnsi="Times New Roman"/>
                <w:spacing w:val="4"/>
                <w:sz w:val="30"/>
                <w:szCs w:val="30"/>
                <w:lang w:val="zh-TW" w:eastAsia="zh-TW"/>
              </w:rPr>
              <w:t>、</w:t>
            </w:r>
            <w:r>
              <w:rPr>
                <w:rFonts w:ascii="Times New Roman" w:hAnsi="Times New Roman"/>
                <w:sz w:val="24"/>
                <w:szCs w:val="24"/>
                <w:lang w:val="zh-TW" w:eastAsia="zh-TW"/>
              </w:rPr>
              <w:t>军事训练等载体</w:t>
            </w:r>
            <w:r>
              <w:rPr>
                <w:rFonts w:ascii="Times New Roman" w:hAnsi="Times New Roman"/>
                <w:sz w:val="24"/>
                <w:szCs w:val="24"/>
                <w:lang w:val="zh-TW"/>
              </w:rPr>
              <w:t>，促进</w:t>
            </w:r>
            <w:r>
              <w:rPr>
                <w:rFonts w:ascii="Times New Roman" w:hAnsi="Times New Roman"/>
                <w:sz w:val="24"/>
                <w:szCs w:val="24"/>
                <w:lang w:val="zh-TW" w:eastAsia="zh-TW"/>
              </w:rPr>
              <w:t>有机融合</w:t>
            </w:r>
            <w:r>
              <w:rPr>
                <w:rFonts w:ascii="Times New Roman" w:hAnsi="Times New Roman"/>
                <w:sz w:val="24"/>
                <w:szCs w:val="24"/>
                <w:lang w:val="zh-TW"/>
              </w:rPr>
              <w:t>、同向同行</w:t>
            </w:r>
            <w:r>
              <w:rPr>
                <w:rFonts w:ascii="Times New Roman" w:hAnsi="Times New Roman"/>
                <w:sz w:val="24"/>
                <w:szCs w:val="24"/>
                <w:lang w:val="zh-TW" w:eastAsia="zh-TW"/>
              </w:rPr>
              <w:t>，形成实践育人统筹推进工作格局</w:t>
            </w:r>
            <w:r>
              <w:rPr>
                <w:rFonts w:ascii="Times New Roman" w:hAnsi="Times New Roman"/>
                <w:sz w:val="24"/>
                <w:szCs w:val="24"/>
                <w:lang w:val="zh-TW"/>
              </w:rPr>
              <w:t>。</w:t>
            </w:r>
          </w:p>
          <w:p>
            <w:pPr>
              <w:spacing w:line="400" w:lineRule="exact"/>
              <w:rPr>
                <w:rFonts w:ascii="Times New Roman" w:hAnsi="Times New Roman"/>
              </w:rPr>
            </w:pPr>
            <w:r>
              <w:rPr>
                <w:rFonts w:ascii="Times New Roman" w:hAnsi="Times New Roman"/>
                <w:sz w:val="24"/>
                <w:szCs w:val="24"/>
              </w:rPr>
              <w:t>2.</w:t>
            </w:r>
            <w:r>
              <w:rPr>
                <w:rFonts w:ascii="Times New Roman" w:hAnsi="Times New Roman"/>
                <w:sz w:val="24"/>
                <w:szCs w:val="24"/>
                <w:lang w:val="zh-TW" w:eastAsia="zh-TW"/>
              </w:rPr>
              <w:t>构建党委统筹部署、政府扎实推动、社会广泛参与、高校着力实施的实践育人协同体系</w:t>
            </w:r>
            <w:r>
              <w:rPr>
                <w:rFonts w:ascii="Times New Roman" w:hAnsi="Times New Roman"/>
                <w:sz w:val="24"/>
                <w:szCs w:val="24"/>
                <w:lang w:val="zh-TW"/>
              </w:rPr>
              <w:t>。</w:t>
            </w:r>
          </w:p>
        </w:tc>
      </w:tr>
    </w:tbl>
    <w:p>
      <w:pPr>
        <w:spacing w:before="300" w:after="225" w:line="360" w:lineRule="exact"/>
        <w:ind w:firstLineChars="100" w:firstLine="300"/>
        <w:jc w:val="center"/>
        <w:rPr>
          <w:rFonts w:ascii="Times New Roman" w:eastAsia="黑体" w:hAnsi="Times New Roman"/>
          <w:sz w:val="30"/>
          <w:szCs w:val="30"/>
          <w:lang w:val="zh-TW"/>
        </w:rPr>
      </w:pPr>
      <w:r>
        <w:rPr>
          <w:rFonts w:ascii="Times New Roman" w:eastAsia="黑体" w:hAnsi="Times New Roman"/>
          <w:sz w:val="30"/>
          <w:szCs w:val="30"/>
          <w:lang w:val="zh-TW"/>
        </w:rPr>
        <w:t>（四）文化育人精品项目</w:t>
      </w:r>
    </w:p>
    <w:tbl>
      <w:tblPr>
        <w:jc w:val="left"/>
        <w:tblInd w:w="0" w:type="dxa"/>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1985"/>
        <w:gridCol w:w="9922"/>
      </w:tblGrid>
      <w:tr>
        <w:trPr>
          <w:trHeight w:val="425"/>
        </w:trPr>
        <w:tc>
          <w:tcPr>
            <w:tcW w:w="1951"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一级指标</w:t>
            </w:r>
          </w:p>
        </w:tc>
        <w:tc>
          <w:tcPr>
            <w:tcW w:w="1985"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二级指标</w:t>
            </w:r>
          </w:p>
        </w:tc>
        <w:tc>
          <w:tcPr>
            <w:tcW w:w="9922" w:type="dxa"/>
            <w:tcBorders>
              <w:top w:val="single" w:sz="4" w:space="0" w:color="auto"/>
              <w:left w:val="single" w:sz="4" w:space="0" w:color="auto"/>
              <w:bottom w:val="single" w:sz="4" w:space="0" w:color="auto"/>
              <w:right w:val="single" w:sz="4" w:space="0" w:color="auto"/>
            </w:tcBorders>
            <w:noWrap/>
          </w:tcPr>
          <w:p>
            <w:pPr>
              <w:jc w:val="center"/>
              <w:rPr>
                <w:rFonts w:ascii="Times New Roman" w:eastAsia="黑体" w:hAnsi="Times New Roman"/>
                <w:sz w:val="30"/>
                <w:szCs w:val="30"/>
              </w:rPr>
            </w:pPr>
            <w:r>
              <w:rPr>
                <w:rFonts w:ascii="Times New Roman" w:eastAsia="黑体" w:hAnsi="Times New Roman"/>
                <w:sz w:val="30"/>
                <w:szCs w:val="30"/>
              </w:rPr>
              <w:t>三级指标</w:t>
            </w:r>
          </w:p>
        </w:tc>
      </w:tr>
      <w:tr>
        <w:trPr>
          <w:trHeight w:val="2038"/>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1．育人目标精准化</w:t>
            </w: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rPr>
            </w:pPr>
            <w:r>
              <w:rPr>
                <w:rFonts w:ascii="Times New Roman" w:hAnsi="Times New Roman"/>
                <w:sz w:val="24"/>
                <w:szCs w:val="24"/>
              </w:rPr>
              <w:t>1.1目标导向</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1.注重以文化人以文育人，深入开展中华优秀传统文化、革命文化、社会主义先进文化教育，推动中国特色社会主义文化繁荣兴盛，牢牢掌握高校意识形态工作领导权，践行和弘扬社会主义核心价值观。</w:t>
            </w:r>
          </w:p>
          <w:p>
            <w:pPr>
              <w:spacing w:line="400" w:lineRule="exact"/>
              <w:rPr>
                <w:rFonts w:ascii="Times New Roman" w:hAnsi="Times New Roman"/>
                <w:sz w:val="24"/>
                <w:szCs w:val="24"/>
              </w:rPr>
            </w:pPr>
            <w:r>
              <w:rPr>
                <w:rFonts w:ascii="Times New Roman" w:hAnsi="Times New Roman"/>
                <w:sz w:val="24"/>
                <w:szCs w:val="24"/>
              </w:rPr>
              <w:t>2.优化校风学风，繁荣校园文化，培育大学精神，建设优美环境，滋养师生心灵、涵育师生品行、引领社会风尚。</w:t>
            </w:r>
          </w:p>
          <w:p>
            <w:pPr>
              <w:spacing w:line="400" w:lineRule="exact"/>
              <w:rPr>
                <w:rFonts w:ascii="Times New Roman" w:hAnsi="Times New Roman"/>
              </w:rPr>
            </w:pPr>
            <w:r>
              <w:rPr>
                <w:rFonts w:ascii="Times New Roman" w:hAnsi="Times New Roman"/>
                <w:sz w:val="24"/>
                <w:szCs w:val="24"/>
              </w:rPr>
              <w:t>3.推动大学文化走出去，使高校成为文化传承与创新的重要基地、示范区和辐射源。</w:t>
            </w:r>
          </w:p>
        </w:tc>
      </w:tr>
      <w:tr>
        <w:trPr>
          <w:trHeight w:val="1212"/>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rPr>
            </w:pPr>
            <w:r>
              <w:rPr>
                <w:rFonts w:ascii="Times New Roman" w:hAnsi="Times New Roman"/>
                <w:sz w:val="24"/>
                <w:szCs w:val="24"/>
              </w:rPr>
              <w:t>1.2主题选取</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活动主题鲜明，重点突出，弘扬主旋律，突出思想内涵</w:t>
            </w:r>
            <w:r>
              <w:rPr>
                <w:rFonts w:ascii="Times New Roman" w:hAnsi="Times New Roman"/>
                <w:sz w:val="24"/>
                <w:szCs w:val="24"/>
                <w:lang w:val="zh-TW"/>
              </w:rPr>
              <w:t>。</w:t>
            </w:r>
          </w:p>
          <w:p>
            <w:pPr>
              <w:spacing w:line="400" w:lineRule="exact"/>
              <w:rPr>
                <w:rFonts w:ascii="Times New Roman" w:hAnsi="Times New Roman"/>
              </w:rPr>
            </w:pPr>
            <w:r>
              <w:rPr>
                <w:rFonts w:ascii="Times New Roman" w:hAnsi="Times New Roman"/>
                <w:sz w:val="24"/>
                <w:szCs w:val="24"/>
              </w:rPr>
              <w:t>2.</w:t>
            </w:r>
            <w:r>
              <w:rPr>
                <w:rFonts w:ascii="Times New Roman" w:hAnsi="Times New Roman"/>
                <w:sz w:val="24"/>
                <w:szCs w:val="24"/>
                <w:lang w:val="zh-TW" w:eastAsia="zh-TW"/>
              </w:rPr>
              <w:t>时代感</w:t>
            </w:r>
            <w:r>
              <w:rPr>
                <w:rFonts w:ascii="Times New Roman" w:hAnsi="Times New Roman"/>
                <w:sz w:val="24"/>
                <w:szCs w:val="24"/>
                <w:lang w:val="zh-CN"/>
              </w:rPr>
              <w:t>强</w:t>
            </w:r>
            <w:r>
              <w:rPr>
                <w:rFonts w:ascii="Times New Roman" w:hAnsi="Times New Roman"/>
                <w:sz w:val="24"/>
                <w:szCs w:val="24"/>
                <w:lang w:val="zh-TW" w:eastAsia="zh-TW"/>
              </w:rPr>
              <w:t>，</w:t>
            </w:r>
            <w:r>
              <w:rPr>
                <w:rFonts w:ascii="Times New Roman" w:hAnsi="Times New Roman"/>
                <w:sz w:val="24"/>
                <w:szCs w:val="24"/>
                <w:lang w:val="zh-TW"/>
              </w:rPr>
              <w:t>围绕贯彻落实</w:t>
            </w:r>
            <w:r>
              <w:rPr>
                <w:rFonts w:ascii="Times New Roman" w:hAnsi="Times New Roman"/>
                <w:sz w:val="24"/>
                <w:szCs w:val="24"/>
                <w:lang w:val="zh-TW" w:eastAsia="zh-TW"/>
              </w:rPr>
              <w:t>党和国家重大战略布局</w:t>
            </w:r>
            <w:r>
              <w:rPr>
                <w:rFonts w:ascii="Times New Roman" w:hAnsi="Times New Roman"/>
                <w:sz w:val="24"/>
                <w:szCs w:val="24"/>
                <w:lang w:val="zh-TW"/>
              </w:rPr>
              <w:t>，结合</w:t>
            </w:r>
            <w:r>
              <w:rPr>
                <w:rFonts w:ascii="Times New Roman" w:hAnsi="Times New Roman"/>
                <w:sz w:val="24"/>
                <w:szCs w:val="24"/>
                <w:lang w:val="zh-TW" w:eastAsia="zh-TW"/>
              </w:rPr>
              <w:t>学校和专业特色，贴近师生实际</w:t>
            </w:r>
            <w:r>
              <w:rPr>
                <w:rFonts w:ascii="Times New Roman" w:hAnsi="Times New Roman"/>
                <w:sz w:val="24"/>
                <w:szCs w:val="24"/>
                <w:lang w:val="zh-TW"/>
              </w:rPr>
              <w:t>。</w:t>
            </w:r>
          </w:p>
        </w:tc>
      </w:tr>
      <w:tr>
        <w:trPr>
          <w:trHeight w:val="1710"/>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2．组织实施体系化</w:t>
            </w: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2.1组织安排</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制定总体工作方案、年度计划和具体实施方案，设计周密，准备充分</w:t>
            </w:r>
            <w:r>
              <w:rPr>
                <w:rFonts w:ascii="Times New Roman" w:hAnsi="Times New Roman"/>
                <w:sz w:val="24"/>
                <w:szCs w:val="24"/>
                <w:lang w:val="zh-TW"/>
              </w:rPr>
              <w:t>。</w:t>
            </w:r>
          </w:p>
          <w:p>
            <w:pPr>
              <w:spacing w:line="360" w:lineRule="exact"/>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zh-TW" w:eastAsia="zh-TW"/>
              </w:rPr>
              <w:t>广泛组织发动，</w:t>
            </w:r>
            <w:r>
              <w:rPr>
                <w:rFonts w:ascii="Times New Roman" w:hAnsi="Times New Roman"/>
                <w:sz w:val="24"/>
                <w:szCs w:val="24"/>
                <w:lang w:val="zh-TW"/>
              </w:rPr>
              <w:t>师生</w:t>
            </w:r>
            <w:r>
              <w:rPr>
                <w:rFonts w:ascii="Times New Roman" w:hAnsi="Times New Roman"/>
                <w:sz w:val="24"/>
                <w:szCs w:val="24"/>
                <w:lang w:val="zh-TW" w:eastAsia="zh-TW"/>
              </w:rPr>
              <w:t>参与面广，积极性高，充分发挥师生的主体作用，使活动过程成为师生自觉参与、自我教育、自我提高的过程</w:t>
            </w:r>
            <w:r>
              <w:rPr>
                <w:rFonts w:ascii="Times New Roman" w:hAnsi="Times New Roman"/>
                <w:sz w:val="24"/>
                <w:szCs w:val="24"/>
                <w:lang w:val="zh-TW"/>
              </w:rPr>
              <w:t>。</w:t>
            </w:r>
          </w:p>
          <w:p>
            <w:pPr>
              <w:spacing w:line="360" w:lineRule="exact"/>
              <w:rPr>
                <w:rFonts w:ascii="Times New Roman" w:hAnsi="Times New Roman"/>
              </w:rPr>
            </w:pPr>
            <w:r>
              <w:rPr>
                <w:rFonts w:ascii="Times New Roman" w:hAnsi="Times New Roman"/>
                <w:sz w:val="24"/>
                <w:szCs w:val="24"/>
              </w:rPr>
              <w:t>3.</w:t>
            </w:r>
            <w:r>
              <w:rPr>
                <w:rFonts w:ascii="Times New Roman" w:hAnsi="Times New Roman"/>
                <w:sz w:val="24"/>
                <w:szCs w:val="24"/>
                <w:lang w:val="zh-TW" w:eastAsia="zh-TW"/>
              </w:rPr>
              <w:t>精心组织实施，实践过程有条不紊，组织管理到位，无安全事故</w:t>
            </w:r>
            <w:r>
              <w:rPr>
                <w:rFonts w:ascii="Times New Roman" w:hAnsi="Times New Roman"/>
                <w:sz w:val="24"/>
                <w:szCs w:val="24"/>
                <w:lang w:val="zh-TW"/>
              </w:rPr>
              <w:t>。</w:t>
            </w:r>
          </w:p>
        </w:tc>
      </w:tr>
      <w:tr>
        <w:trPr>
          <w:trHeight w:val="1449"/>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2.2品牌化运作</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Times New Roman" w:hAnsi="Times New Roman"/>
                <w:sz w:val="24"/>
                <w:szCs w:val="24"/>
              </w:rPr>
            </w:pPr>
            <w:r>
              <w:rPr>
                <w:rFonts w:ascii="Times New Roman" w:hAnsi="Times New Roman"/>
                <w:sz w:val="24"/>
                <w:szCs w:val="24"/>
              </w:rPr>
              <w:t>1. 制定总体规划，有年度工作实施计划和重要项目。</w:t>
            </w:r>
          </w:p>
          <w:p>
            <w:pPr>
              <w:spacing w:line="360" w:lineRule="exact"/>
              <w:rPr>
                <w:rFonts w:ascii="Times New Roman" w:hAnsi="Times New Roman"/>
                <w:sz w:val="24"/>
                <w:szCs w:val="24"/>
              </w:rPr>
            </w:pPr>
            <w:r>
              <w:rPr>
                <w:rFonts w:ascii="Times New Roman" w:hAnsi="Times New Roman"/>
                <w:sz w:val="24"/>
                <w:szCs w:val="24"/>
              </w:rPr>
              <w:t>2.结合学校实际和师生特点，创新工作载体，打造“一校一品”校园文化名片。</w:t>
            </w:r>
          </w:p>
          <w:p>
            <w:pPr>
              <w:spacing w:line="360" w:lineRule="exact"/>
              <w:rPr>
                <w:rFonts w:ascii="Times New Roman" w:hAnsi="Times New Roman"/>
              </w:rPr>
            </w:pPr>
            <w:r>
              <w:rPr>
                <w:rFonts w:ascii="Times New Roman" w:hAnsi="Times New Roman"/>
                <w:sz w:val="24"/>
                <w:szCs w:val="24"/>
              </w:rPr>
              <w:t>3.推出师生原创歌剧、舞蹈、音乐、影视等文艺精品，扩大影响力和辐射力。</w:t>
            </w:r>
          </w:p>
        </w:tc>
      </w:tr>
      <w:tr>
        <w:trPr>
          <w:trHeight w:val="1266"/>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2.3教育成效</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实现双向受益，学生表现优秀、深受教育，取得较大社会效益</w:t>
            </w:r>
            <w:r>
              <w:rPr>
                <w:rFonts w:ascii="Times New Roman" w:hAnsi="Times New Roman"/>
                <w:sz w:val="24"/>
                <w:szCs w:val="24"/>
                <w:lang w:val="zh-TW"/>
              </w:rPr>
              <w:t>。</w:t>
            </w:r>
          </w:p>
          <w:p>
            <w:pPr>
              <w:spacing w:line="360" w:lineRule="exact"/>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zh-TW" w:eastAsia="zh-TW"/>
              </w:rPr>
              <w:t>形成一套成熟的</w:t>
            </w:r>
            <w:r>
              <w:rPr>
                <w:rFonts w:ascii="Times New Roman" w:hAnsi="Times New Roman"/>
                <w:sz w:val="24"/>
                <w:szCs w:val="24"/>
                <w:lang w:val="zh-TW"/>
              </w:rPr>
              <w:t>文化</w:t>
            </w:r>
            <w:r>
              <w:rPr>
                <w:rFonts w:ascii="Times New Roman" w:hAnsi="Times New Roman"/>
                <w:sz w:val="24"/>
                <w:szCs w:val="24"/>
                <w:lang w:val="zh-TW" w:eastAsia="zh-TW"/>
              </w:rPr>
              <w:t>育人模式</w:t>
            </w:r>
            <w:r>
              <w:rPr>
                <w:rFonts w:ascii="Times New Roman" w:hAnsi="Times New Roman"/>
                <w:sz w:val="24"/>
                <w:szCs w:val="24"/>
                <w:lang w:val="zh-TW"/>
              </w:rPr>
              <w:t>。</w:t>
            </w:r>
          </w:p>
          <w:p>
            <w:pPr>
              <w:spacing w:line="360" w:lineRule="exact"/>
              <w:rPr>
                <w:rFonts w:ascii="Times New Roman" w:hAnsi="Times New Roman"/>
              </w:rPr>
            </w:pPr>
            <w:r>
              <w:rPr>
                <w:rFonts w:ascii="Times New Roman" w:hAnsi="Times New Roman"/>
                <w:sz w:val="24"/>
                <w:szCs w:val="24"/>
              </w:rPr>
              <w:t>3.</w:t>
            </w:r>
            <w:r>
              <w:rPr>
                <w:rFonts w:ascii="Times New Roman" w:hAnsi="Times New Roman"/>
                <w:sz w:val="24"/>
                <w:szCs w:val="24"/>
                <w:lang w:val="zh-TW" w:eastAsia="zh-TW"/>
              </w:rPr>
              <w:t>形成较大品牌影响，获得新闻媒体广泛宣传报道</w:t>
            </w:r>
            <w:r>
              <w:rPr>
                <w:rFonts w:ascii="Times New Roman" w:hAnsi="Times New Roman"/>
                <w:sz w:val="24"/>
                <w:szCs w:val="24"/>
                <w:lang w:val="zh-TW"/>
              </w:rPr>
              <w:t>。</w:t>
            </w:r>
          </w:p>
        </w:tc>
      </w:tr>
      <w:tr>
        <w:trPr>
          <w:trHeight w:val="4109"/>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rPr>
            </w:pPr>
            <w:r>
              <w:rPr>
                <w:rFonts w:ascii="Times New Roman" w:eastAsia="黑体" w:hAnsi="Times New Roman"/>
                <w:kern w:val="2"/>
                <w:sz w:val="24"/>
                <w:szCs w:val="24"/>
              </w:rPr>
              <w:t>3．育人形式多样化</w:t>
            </w: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rPr>
            </w:pPr>
            <w:r>
              <w:rPr>
                <w:rFonts w:ascii="Times New Roman" w:hAnsi="Times New Roman"/>
                <w:sz w:val="24"/>
                <w:szCs w:val="24"/>
              </w:rPr>
              <w:t>3.1核心价值观教育</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Times New Roman" w:hAnsi="Times New Roman"/>
                <w:sz w:val="24"/>
                <w:szCs w:val="24"/>
                <w:lang w:val="zh-TW"/>
              </w:rPr>
            </w:pPr>
            <w:r>
              <w:rPr>
                <w:rFonts w:ascii="Times New Roman" w:hAnsi="Times New Roman"/>
                <w:sz w:val="24"/>
                <w:szCs w:val="24"/>
                <w:lang w:val="zh-TW"/>
              </w:rPr>
              <w:t>1.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pPr>
              <w:spacing w:line="360" w:lineRule="exact"/>
              <w:rPr>
                <w:sz w:val="24"/>
                <w:szCs w:val="24"/>
                <w:lang w:val="zh-TW"/>
              </w:rPr>
            </w:pPr>
            <w:r>
              <w:rPr>
                <w:rFonts w:ascii="Times New Roman" w:hAnsi="Times New Roman"/>
                <w:sz w:val="24"/>
                <w:szCs w:val="24"/>
                <w:lang w:val="zh-TW" w:eastAsia="zh-TW"/>
              </w:rPr>
              <w:t>2.</w:t>
            </w:r>
            <w:r>
              <w:rPr>
                <w:rFonts w:ascii="Times New Roman" w:hAnsi="Times New Roman"/>
                <w:sz w:val="24"/>
                <w:szCs w:val="24"/>
                <w:lang w:val="zh-TW"/>
              </w:rPr>
              <w:t>广泛开展</w:t>
            </w:r>
            <w:r>
              <w:rPr>
                <w:rFonts w:hint="eastAsia"/>
                <w:sz w:val="24"/>
                <w:szCs w:val="24"/>
                <w:lang w:val="zh-TW"/>
              </w:rPr>
              <w:t>“我的中国梦”等</w:t>
            </w:r>
            <w:r>
              <w:rPr>
                <w:rFonts w:ascii="Times New Roman" w:hAnsi="Times New Roman"/>
                <w:sz w:val="24"/>
                <w:szCs w:val="24"/>
                <w:lang w:val="zh-TW"/>
              </w:rPr>
              <w:t>主题教育活动，利用重要节庆日、纪念日和重大活动，广泛开展以爱国主义为核心的民族精神和以改革创新为核心的时代精神宣传教育，引导</w:t>
            </w:r>
            <w:r>
              <w:rPr>
                <w:sz w:val="24"/>
                <w:szCs w:val="24"/>
                <w:lang w:val="zh-TW"/>
              </w:rPr>
              <w:t>师生坚定“四个自信”。</w:t>
            </w:r>
          </w:p>
          <w:p>
            <w:pPr>
              <w:spacing w:line="360" w:lineRule="exact"/>
              <w:rPr>
                <w:rFonts w:ascii="Times New Roman" w:eastAsia="等线" w:hAnsi="Times New Roman"/>
                <w:lang w:eastAsia="zh-TW"/>
              </w:rPr>
            </w:pPr>
            <w:r>
              <w:rPr>
                <w:rFonts w:ascii="Times New Roman" w:hAnsi="Times New Roman"/>
                <w:sz w:val="24"/>
                <w:szCs w:val="24"/>
                <w:lang w:val="zh-TW"/>
              </w:rPr>
              <w:t>3. 经常性开展社会公德、职业道德、家庭美德、个人品德教育，开展民族英雄、道德模范、时代楷模、身边好人、最美人物等学习教育活动，开展辅导员年度人物、大学生年度人物等推选活动，推广展示一批社会主义核心价值观教育典型案例，培育选树一批可亲可信可学的先进典型，营造崇德向善的良好氛围。</w:t>
            </w:r>
          </w:p>
        </w:tc>
      </w:tr>
      <w:tr>
        <w:trPr>
          <w:trHeight w:val="1029"/>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rPr>
            </w:pPr>
            <w:r>
              <w:rPr>
                <w:rFonts w:ascii="Times New Roman" w:hAnsi="Times New Roman"/>
                <w:sz w:val="24"/>
                <w:szCs w:val="24"/>
              </w:rPr>
              <w:t>3.2</w:t>
            </w:r>
            <w:r>
              <w:rPr>
                <w:rFonts w:ascii="Times New Roman" w:hAnsi="Times New Roman"/>
                <w:sz w:val="24"/>
                <w:szCs w:val="24"/>
                <w:lang w:val="zh-TW" w:eastAsia="zh-TW"/>
              </w:rPr>
              <w:t>中华优秀传统文化教育</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Times New Roman" w:hAnsi="Times New Roman"/>
                <w:sz w:val="24"/>
                <w:szCs w:val="24"/>
                <w:lang w:val="zh-TW"/>
              </w:rPr>
            </w:pPr>
            <w:r>
              <w:rPr>
                <w:rFonts w:ascii="Times New Roman" w:hAnsi="Times New Roman"/>
                <w:sz w:val="24"/>
                <w:szCs w:val="24"/>
                <w:lang w:val="zh-TW"/>
              </w:rPr>
              <w:t>1.开展经典诵读、传统节日振兴、礼敬中华优秀传统文化等活动。</w:t>
            </w:r>
          </w:p>
          <w:p>
            <w:pPr>
              <w:spacing w:line="360" w:lineRule="exact"/>
              <w:rPr>
                <w:rFonts w:ascii="Times New Roman" w:hAnsi="Times New Roman"/>
                <w:sz w:val="24"/>
                <w:szCs w:val="24"/>
                <w:lang w:val="zh-TW"/>
              </w:rPr>
            </w:pPr>
            <w:r>
              <w:rPr>
                <w:rFonts w:ascii="Times New Roman" w:hAnsi="Times New Roman"/>
                <w:sz w:val="24"/>
                <w:szCs w:val="24"/>
                <w:lang w:val="zh-TW"/>
              </w:rPr>
              <w:t>2.</w:t>
            </w:r>
            <w:r>
              <w:rPr>
                <w:rFonts w:ascii="Times New Roman" w:hAnsi="Times New Roman"/>
                <w:sz w:val="24"/>
                <w:szCs w:val="24"/>
                <w:lang w:val="zh-TW" w:eastAsia="zh-TW"/>
              </w:rPr>
              <w:t>建设文化传承基地，引导高雅艺术、非物质文化、民族民间优秀文化走近师生</w:t>
            </w:r>
            <w:r>
              <w:rPr>
                <w:rFonts w:ascii="Times New Roman" w:hAnsi="Times New Roman"/>
                <w:sz w:val="24"/>
                <w:szCs w:val="24"/>
                <w:lang w:val="zh-TW"/>
              </w:rPr>
              <w:t>。</w:t>
            </w:r>
          </w:p>
        </w:tc>
      </w:tr>
      <w:tr>
        <w:trPr>
          <w:trHeight w:val="1269"/>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lang w:eastAsia="zh-TW"/>
              </w:rPr>
              <w:t>3.</w:t>
            </w:r>
            <w:r>
              <w:rPr>
                <w:rFonts w:ascii="Times New Roman" w:hAnsi="Times New Roman"/>
                <w:sz w:val="24"/>
                <w:szCs w:val="24"/>
              </w:rPr>
              <w:t>3</w:t>
            </w:r>
            <w:r>
              <w:rPr>
                <w:rFonts w:ascii="Times New Roman" w:hAnsi="Times New Roman"/>
                <w:sz w:val="24"/>
                <w:szCs w:val="24"/>
                <w:lang w:val="zh-TW" w:eastAsia="zh-TW"/>
              </w:rPr>
              <w:t>革命文化教育</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Times New Roman" w:hAnsi="Times New Roman"/>
                <w:sz w:val="24"/>
                <w:szCs w:val="24"/>
                <w:lang w:val="zh-TW"/>
              </w:rPr>
            </w:pPr>
            <w:r>
              <w:rPr>
                <w:rFonts w:ascii="Times New Roman" w:hAnsi="Times New Roman"/>
                <w:sz w:val="24"/>
                <w:szCs w:val="24"/>
                <w:lang w:val="zh-TW"/>
              </w:rPr>
              <w:t>1.开</w:t>
            </w:r>
            <w:r>
              <w:rPr>
                <w:sz w:val="24"/>
                <w:szCs w:val="24"/>
                <w:lang w:val="zh-TW"/>
              </w:rPr>
              <w:t>展“爱国·奋斗”“传承红色基因、担当复兴重任”等主</w:t>
            </w:r>
            <w:r>
              <w:rPr>
                <w:rFonts w:ascii="Times New Roman" w:hAnsi="Times New Roman"/>
                <w:sz w:val="24"/>
                <w:szCs w:val="24"/>
                <w:lang w:val="zh-TW"/>
              </w:rPr>
              <w:t>题教育活动。</w:t>
            </w:r>
          </w:p>
          <w:p>
            <w:pPr>
              <w:spacing w:line="360" w:lineRule="exact"/>
              <w:rPr>
                <w:rFonts w:ascii="Times New Roman" w:hAnsi="Times New Roman"/>
                <w:sz w:val="24"/>
                <w:szCs w:val="24"/>
                <w:lang w:val="zh-TW"/>
              </w:rPr>
            </w:pPr>
            <w:r>
              <w:rPr>
                <w:rFonts w:ascii="Times New Roman" w:hAnsi="Times New Roman"/>
                <w:sz w:val="24"/>
                <w:szCs w:val="24"/>
                <w:lang w:val="zh-TW" w:eastAsia="zh-TW"/>
              </w:rPr>
              <w:t>2.</w:t>
            </w:r>
            <w:r>
              <w:rPr>
                <w:rFonts w:ascii="Times New Roman" w:hAnsi="Times New Roman"/>
                <w:sz w:val="24"/>
                <w:szCs w:val="24"/>
                <w:lang w:val="zh-TW"/>
              </w:rPr>
              <w:t>组织编排展演一批以革命先驱为原型的舞台剧、以革命精神为主题的歌舞音乐、以革命文化为内涵的网络作品，有效利用重大纪念日契机和重点文化基础设施开展革命文化教育。</w:t>
            </w:r>
          </w:p>
          <w:p>
            <w:pPr>
              <w:spacing w:line="360" w:lineRule="exact"/>
              <w:rPr>
                <w:rFonts w:ascii="Times New Roman" w:hAnsi="Times New Roman"/>
                <w:sz w:val="24"/>
                <w:szCs w:val="24"/>
              </w:rPr>
            </w:pPr>
            <w:r>
              <w:rPr>
                <w:rFonts w:ascii="Times New Roman" w:hAnsi="Times New Roman"/>
                <w:sz w:val="24"/>
                <w:szCs w:val="24"/>
                <w:lang w:val="zh-TW"/>
              </w:rPr>
              <w:t>3.建立革命文化教育资源库，统筹发挥校内外红色资源育人功能</w:t>
            </w:r>
            <w:r>
              <w:rPr>
                <w:rFonts w:ascii="Times New Roman" w:hAnsi="Times New Roman"/>
                <w:sz w:val="24"/>
                <w:szCs w:val="24"/>
              </w:rPr>
              <w:t>，教育引导师生继承革命传统，传承红色基因。</w:t>
            </w:r>
          </w:p>
        </w:tc>
      </w:tr>
      <w:tr>
        <w:trPr>
          <w:trHeight w:val="3392"/>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3.4社会主义先进文化教育</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Times New Roman" w:hAnsi="Times New Roman"/>
                <w:sz w:val="24"/>
                <w:szCs w:val="24"/>
              </w:rPr>
            </w:pPr>
            <w:r>
              <w:rPr>
                <w:rFonts w:ascii="Times New Roman" w:hAnsi="Times New Roman"/>
                <w:sz w:val="24"/>
                <w:szCs w:val="24"/>
              </w:rPr>
              <w:t>1. 积极组建</w:t>
            </w:r>
            <w:r>
              <w:rPr>
                <w:sz w:val="24"/>
                <w:szCs w:val="24"/>
              </w:rPr>
              <w:t>“优秀辅导员讲师团”和“大学生骨干宣讲团”</w:t>
            </w:r>
            <w:r>
              <w:rPr>
                <w:rFonts w:ascii="Times New Roman" w:hAnsi="Times New Roman"/>
                <w:sz w:val="24"/>
                <w:szCs w:val="24"/>
              </w:rPr>
              <w:t>等讲师团，深入开展</w:t>
            </w:r>
            <w:r>
              <w:rPr>
                <w:sz w:val="24"/>
                <w:szCs w:val="24"/>
              </w:rPr>
              <w:t>“双团双巡”</w:t>
            </w:r>
            <w:r>
              <w:rPr>
                <w:rFonts w:ascii="Times New Roman" w:hAnsi="Times New Roman"/>
                <w:sz w:val="24"/>
                <w:szCs w:val="24"/>
              </w:rPr>
              <w:t>等宣讲活动，大力推动习近平新时代中国特色社会主义思想的学习宣传阐释。</w:t>
            </w:r>
          </w:p>
          <w:p>
            <w:pPr>
              <w:spacing w:line="360" w:lineRule="exact"/>
              <w:rPr>
                <w:rFonts w:ascii="Times New Roman" w:hAnsi="Times New Roman"/>
                <w:sz w:val="24"/>
                <w:szCs w:val="24"/>
              </w:rPr>
            </w:pPr>
            <w:r>
              <w:rPr>
                <w:rFonts w:ascii="Times New Roman" w:hAnsi="Times New Roman"/>
                <w:sz w:val="24"/>
                <w:szCs w:val="24"/>
              </w:rPr>
              <w:t>2. 大力推动领导干部上讲台开展思想政治教育，加强师生形势政策宣传教育，深入解读习近平新时代中国特色社会主义思想和党的十九大</w:t>
            </w:r>
            <w:r>
              <w:rPr>
                <w:rFonts w:ascii="Times New Roman" w:hAnsi="Times New Roman" w:hint="eastAsia"/>
                <w:sz w:val="24"/>
                <w:szCs w:val="24"/>
                <w:lang w:eastAsia="zh-CN"/>
              </w:rPr>
              <w:t>和十九届历次全会</w:t>
            </w:r>
            <w:r>
              <w:rPr>
                <w:rFonts w:ascii="Times New Roman" w:hAnsi="Times New Roman"/>
                <w:sz w:val="24"/>
                <w:szCs w:val="24"/>
              </w:rPr>
              <w:t>精神。</w:t>
            </w:r>
          </w:p>
          <w:p>
            <w:pPr>
              <w:spacing w:line="360" w:lineRule="exact"/>
              <w:rPr>
                <w:sz w:val="24"/>
                <w:szCs w:val="24"/>
              </w:rPr>
            </w:pPr>
            <w:r>
              <w:rPr>
                <w:rFonts w:ascii="Times New Roman" w:hAnsi="Times New Roman"/>
                <w:sz w:val="24"/>
                <w:szCs w:val="24"/>
              </w:rPr>
              <w:t>3.推动开展</w:t>
            </w:r>
            <w:r>
              <w:rPr>
                <w:sz w:val="24"/>
                <w:szCs w:val="24"/>
              </w:rPr>
              <w:t>“习近平教育思想学悟行”“学习进行时”“行动进行时”系列宣传，引导干部师生不断增进政治认同、思想认同、情感认同。</w:t>
            </w:r>
          </w:p>
          <w:p>
            <w:pPr>
              <w:spacing w:line="360" w:lineRule="exact"/>
              <w:rPr>
                <w:rFonts w:ascii="Times New Roman" w:hAnsi="Times New Roman"/>
                <w:sz w:val="24"/>
                <w:szCs w:val="24"/>
              </w:rPr>
            </w:pPr>
            <w:r>
              <w:rPr>
                <w:rFonts w:ascii="Times New Roman" w:hAnsi="Times New Roman"/>
                <w:sz w:val="24"/>
                <w:szCs w:val="24"/>
              </w:rPr>
              <w:t>4.加强国家意识、法治意识、社会责任意识教育，加强宪法法律教育、民族团结进步教育、国家安全教育、科学精神教育，纳入日常课程体系，形成爱学习、爱劳动、爱祖国教育活动的有效形式和长效机制。</w:t>
            </w:r>
          </w:p>
        </w:tc>
      </w:tr>
      <w:tr>
        <w:trPr>
          <w:trHeight w:val="1517"/>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rPr>
            </w:pPr>
            <w:r>
              <w:rPr>
                <w:rFonts w:ascii="Times New Roman" w:hAnsi="Times New Roman"/>
                <w:sz w:val="24"/>
                <w:szCs w:val="24"/>
              </w:rPr>
              <w:t>3.5校园文化建设</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Times New Roman" w:hAnsi="Times New Roman"/>
                <w:sz w:val="24"/>
                <w:szCs w:val="24"/>
              </w:rPr>
            </w:pPr>
            <w:r>
              <w:rPr>
                <w:rFonts w:ascii="Times New Roman" w:hAnsi="Times New Roman"/>
                <w:sz w:val="24"/>
                <w:szCs w:val="24"/>
              </w:rPr>
              <w:t>1.开展文明校园创建，积极</w:t>
            </w:r>
            <w:r>
              <w:rPr>
                <w:sz w:val="24"/>
                <w:szCs w:val="24"/>
              </w:rPr>
              <w:t>参与“全国文明校园”</w:t>
            </w:r>
            <w:r>
              <w:rPr>
                <w:rFonts w:hint="eastAsia"/>
                <w:sz w:val="24"/>
                <w:szCs w:val="24"/>
                <w:lang w:eastAsia="zh-CN"/>
              </w:rPr>
              <w:t>“省文明校园”</w:t>
            </w:r>
            <w:r>
              <w:rPr>
                <w:sz w:val="24"/>
                <w:szCs w:val="24"/>
              </w:rPr>
              <w:t>评</w:t>
            </w:r>
            <w:r>
              <w:rPr>
                <w:rFonts w:ascii="Times New Roman" w:hAnsi="Times New Roman"/>
                <w:sz w:val="24"/>
                <w:szCs w:val="24"/>
              </w:rPr>
              <w:t>选。</w:t>
            </w:r>
          </w:p>
          <w:p>
            <w:pPr>
              <w:spacing w:line="360" w:lineRule="exact"/>
              <w:rPr>
                <w:rFonts w:ascii="Times New Roman" w:hAnsi="Times New Roman"/>
                <w:sz w:val="24"/>
                <w:szCs w:val="24"/>
              </w:rPr>
            </w:pPr>
            <w:r>
              <w:rPr>
                <w:rFonts w:ascii="Times New Roman" w:hAnsi="Times New Roman"/>
                <w:sz w:val="24"/>
                <w:szCs w:val="24"/>
              </w:rPr>
              <w:t>2.挖掘校史校风校训校歌的教育作用，建设特色校园文化。</w:t>
            </w:r>
          </w:p>
          <w:p>
            <w:pPr>
              <w:spacing w:line="360" w:lineRule="exact"/>
              <w:rPr>
                <w:rFonts w:ascii="Times New Roman" w:eastAsia="PMingLiU" w:hAnsi="Times New Roman"/>
                <w:lang w:eastAsia="zh-TW"/>
              </w:rPr>
            </w:pPr>
            <w:r>
              <w:rPr>
                <w:rFonts w:ascii="Times New Roman" w:hAnsi="Times New Roman"/>
                <w:sz w:val="24"/>
                <w:szCs w:val="24"/>
              </w:rPr>
              <w:t>3.建设美丽校园，实现校园山、水、园、林、路、馆建设达到使用、审美、教育功能的和谐统一。</w:t>
            </w:r>
          </w:p>
        </w:tc>
      </w:tr>
    </w:tbl>
    <w:p>
      <w:pPr>
        <w:spacing w:line="220" w:lineRule="atLeast"/>
        <w:jc w:val="center"/>
        <w:rPr>
          <w:rFonts w:ascii="Times New Roman" w:eastAsia="黑体" w:hAnsi="Times New Roman"/>
          <w:sz w:val="30"/>
          <w:szCs w:val="30"/>
          <w:lang w:val="zh-TW"/>
        </w:rPr>
      </w:pPr>
      <w:r>
        <w:rPr>
          <w:rFonts w:ascii="Times New Roman" w:eastAsia="Arial Unicode MS" w:hAnsi="Times New Roman"/>
        </w:rPr>
        <w:br w:type="page"/>
      </w:r>
      <w:r>
        <w:rPr>
          <w:rFonts w:ascii="Times New Roman" w:eastAsia="黑体" w:hAnsi="Times New Roman"/>
          <w:sz w:val="30"/>
          <w:szCs w:val="30"/>
          <w:lang w:val="zh-TW"/>
        </w:rPr>
        <w:t>（五）网络育人精品项目</w:t>
      </w:r>
    </w:p>
    <w:tbl>
      <w:tblPr>
        <w:jc w:val="left"/>
        <w:tblInd w:w="0" w:type="dxa"/>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1843"/>
        <w:gridCol w:w="10064"/>
      </w:tblGrid>
      <w:tr>
        <w:trPr>
          <w:trHeight w:val="425"/>
        </w:trPr>
        <w:tc>
          <w:tcPr>
            <w:tcW w:w="1951"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一级指标</w:t>
            </w:r>
          </w:p>
        </w:tc>
        <w:tc>
          <w:tcPr>
            <w:tcW w:w="1843"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二级指标</w:t>
            </w:r>
          </w:p>
        </w:tc>
        <w:tc>
          <w:tcPr>
            <w:tcW w:w="10064" w:type="dxa"/>
            <w:tcBorders>
              <w:top w:val="single" w:sz="4" w:space="0" w:color="auto"/>
              <w:left w:val="single" w:sz="4" w:space="0" w:color="auto"/>
              <w:bottom w:val="single" w:sz="4" w:space="0" w:color="auto"/>
              <w:right w:val="single" w:sz="4" w:space="0" w:color="auto"/>
            </w:tcBorders>
            <w:noWrap/>
          </w:tcPr>
          <w:p>
            <w:pPr>
              <w:jc w:val="center"/>
              <w:rPr>
                <w:rFonts w:ascii="Times New Roman" w:eastAsia="黑体" w:hAnsi="Times New Roman"/>
                <w:sz w:val="30"/>
                <w:szCs w:val="30"/>
              </w:rPr>
            </w:pPr>
            <w:r>
              <w:rPr>
                <w:rFonts w:ascii="Times New Roman" w:eastAsia="黑体" w:hAnsi="Times New Roman"/>
                <w:sz w:val="30"/>
                <w:szCs w:val="30"/>
              </w:rPr>
              <w:t>三级指标</w:t>
            </w:r>
          </w:p>
        </w:tc>
      </w:tr>
      <w:tr>
        <w:trPr>
          <w:trHeight w:val="1667"/>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1.育人导向明确</w:t>
            </w:r>
          </w:p>
        </w:tc>
        <w:tc>
          <w:tcPr>
            <w:tcW w:w="1843"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1.1目标导向</w:t>
            </w:r>
          </w:p>
        </w:tc>
        <w:tc>
          <w:tcPr>
            <w:tcW w:w="10064"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rPr>
              <w:t>1.坚持明确的育人导向，引导师生强化网络意识，树立网络思维，提升网络文明素养，养成文明网络生活方式。</w:t>
            </w:r>
          </w:p>
          <w:p>
            <w:pPr>
              <w:spacing w:line="400" w:lineRule="exact"/>
              <w:rPr>
                <w:rFonts w:ascii="Times New Roman" w:hAnsi="Times New Roman"/>
                <w:sz w:val="24"/>
                <w:szCs w:val="24"/>
                <w:lang w:val="zh-TW"/>
              </w:rPr>
            </w:pPr>
            <w:r>
              <w:rPr>
                <w:rFonts w:ascii="Times New Roman" w:hAnsi="Times New Roman"/>
                <w:sz w:val="24"/>
                <w:szCs w:val="24"/>
                <w:lang w:val="zh-TW"/>
              </w:rPr>
              <w:t>2.注重营造清朗网络空间，创造优秀网络文化产品，提高建网用网管网能力，净化网络空间，守护好网络精神家园。</w:t>
            </w:r>
          </w:p>
        </w:tc>
      </w:tr>
      <w:tr>
        <w:trPr>
          <w:trHeight w:val="2610"/>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843"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1.2建设方向</w:t>
            </w:r>
          </w:p>
        </w:tc>
        <w:tc>
          <w:tcPr>
            <w:tcW w:w="10064"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rPr>
              <w:t>1.突出新技术、新理念，推动思想政治工作传统优势同信息技术高度融合。</w:t>
            </w:r>
          </w:p>
          <w:p>
            <w:pPr>
              <w:spacing w:line="400" w:lineRule="exact"/>
              <w:rPr>
                <w:rFonts w:ascii="Times New Roman" w:hAnsi="Times New Roman"/>
                <w:sz w:val="24"/>
                <w:szCs w:val="24"/>
                <w:lang w:val="zh-TW"/>
              </w:rPr>
            </w:pPr>
            <w:r>
              <w:rPr>
                <w:rFonts w:ascii="Times New Roman" w:hAnsi="Times New Roman"/>
                <w:sz w:val="24"/>
                <w:szCs w:val="24"/>
                <w:lang w:val="zh-TW"/>
              </w:rPr>
              <w:t>2.突出政治性、主旋律，积极开展学习宣传贯彻习近平新时代中国特色社会主义思想和党的十九大</w:t>
            </w:r>
            <w:r>
              <w:rPr>
                <w:rFonts w:ascii="Times New Roman" w:hAnsi="Times New Roman" w:hint="eastAsia"/>
                <w:sz w:val="24"/>
                <w:szCs w:val="24"/>
                <w:lang w:val="zh-TW" w:eastAsia="zh-CN"/>
              </w:rPr>
              <w:t>、十九届历次全会</w:t>
            </w:r>
            <w:r>
              <w:rPr>
                <w:rFonts w:ascii="Times New Roman" w:hAnsi="Times New Roman"/>
                <w:sz w:val="24"/>
                <w:szCs w:val="24"/>
                <w:lang w:val="zh-TW"/>
              </w:rPr>
              <w:t>精神等网络思想政治教育活动。</w:t>
            </w:r>
          </w:p>
          <w:p>
            <w:pPr>
              <w:spacing w:line="400" w:lineRule="exact"/>
              <w:rPr>
                <w:rFonts w:ascii="Times New Roman" w:hAnsi="Times New Roman"/>
                <w:sz w:val="24"/>
                <w:szCs w:val="24"/>
                <w:lang w:val="zh-TW"/>
              </w:rPr>
            </w:pPr>
            <w:r>
              <w:rPr>
                <w:rFonts w:ascii="Times New Roman" w:hAnsi="Times New Roman"/>
                <w:sz w:val="24"/>
                <w:szCs w:val="24"/>
                <w:lang w:val="zh-TW"/>
              </w:rPr>
              <w:t>3.突出教育性、感染力，推动社会主义核心价值观的网络传播与弘扬，讲好中国故事，讲好百姓故事，讲好身边故事，弘扬网络正能量。</w:t>
            </w:r>
          </w:p>
          <w:p>
            <w:pPr>
              <w:spacing w:line="400" w:lineRule="exact"/>
              <w:rPr>
                <w:rFonts w:ascii="Times New Roman" w:hAnsi="Times New Roman"/>
                <w:sz w:val="24"/>
                <w:szCs w:val="24"/>
                <w:lang w:val="zh-TW"/>
              </w:rPr>
            </w:pPr>
            <w:r>
              <w:rPr>
                <w:rFonts w:ascii="Times New Roman" w:hAnsi="Times New Roman"/>
                <w:sz w:val="24"/>
                <w:szCs w:val="24"/>
              </w:rPr>
              <w:t>4.注重互联互通、共建共享，推动网络思想政治工作体制机制创新。</w:t>
            </w:r>
          </w:p>
        </w:tc>
      </w:tr>
      <w:tr>
        <w:trPr>
          <w:trHeight w:val="2602"/>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2.品牌化建设显著</w:t>
            </w:r>
          </w:p>
        </w:tc>
        <w:tc>
          <w:tcPr>
            <w:tcW w:w="1843"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2.1网络平台</w:t>
            </w:r>
          </w:p>
        </w:tc>
        <w:tc>
          <w:tcPr>
            <w:tcW w:w="10064"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rPr>
              <w:t>1</w:t>
            </w:r>
            <w:r>
              <w:rPr>
                <w:rFonts w:ascii="Times New Roman" w:hAnsi="Times New Roman"/>
                <w:sz w:val="24"/>
                <w:szCs w:val="24"/>
                <w:lang w:val="zh-TW"/>
              </w:rPr>
              <w:t>.注重运用新技术、新媒体</w:t>
            </w:r>
            <w:r>
              <w:rPr>
                <w:rFonts w:ascii="Times New Roman" w:hAnsi="Times New Roman"/>
                <w:sz w:val="24"/>
                <w:szCs w:val="24"/>
                <w:lang w:val="zh-TW" w:eastAsia="zh-TW"/>
              </w:rPr>
              <w:t>，充分开发网络资源</w:t>
            </w:r>
            <w:r>
              <w:rPr>
                <w:rFonts w:ascii="Times New Roman" w:hAnsi="Times New Roman"/>
                <w:sz w:val="24"/>
                <w:szCs w:val="24"/>
                <w:lang w:val="zh-TW"/>
              </w:rPr>
              <w:t>，具有技术创新优势。</w:t>
            </w:r>
          </w:p>
          <w:p>
            <w:pPr>
              <w:spacing w:line="400" w:lineRule="exact"/>
              <w:rPr>
                <w:rFonts w:ascii="Times New Roman" w:hAnsi="Times New Roman"/>
                <w:sz w:val="24"/>
                <w:szCs w:val="24"/>
                <w:lang w:val="zh-TW"/>
              </w:rPr>
            </w:pPr>
            <w:r>
              <w:rPr>
                <w:rFonts w:ascii="Times New Roman" w:hAnsi="Times New Roman"/>
                <w:sz w:val="24"/>
                <w:szCs w:val="24"/>
                <w:lang w:val="zh-TW"/>
              </w:rPr>
              <w:t>2.平台</w:t>
            </w:r>
            <w:r>
              <w:rPr>
                <w:rFonts w:ascii="Times New Roman" w:hAnsi="Times New Roman"/>
                <w:sz w:val="24"/>
                <w:szCs w:val="24"/>
                <w:lang w:val="zh-TW" w:eastAsia="zh-TW"/>
              </w:rPr>
              <w:t>建设综合、联动、高效，融合教育、管理、服务等功能</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rPr>
              <w:t>3.设计美观，结构科学，操作便捷，</w:t>
            </w:r>
            <w:r>
              <w:rPr>
                <w:rFonts w:ascii="Times New Roman" w:hAnsi="Times New Roman"/>
                <w:sz w:val="24"/>
                <w:szCs w:val="24"/>
                <w:lang w:val="zh-TW" w:eastAsia="zh-TW"/>
              </w:rPr>
              <w:t>体现精品创意</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rPr>
              <w:t>4.</w:t>
            </w:r>
            <w:r>
              <w:rPr>
                <w:rFonts w:ascii="Times New Roman" w:hAnsi="Times New Roman"/>
                <w:sz w:val="24"/>
                <w:szCs w:val="24"/>
                <w:lang w:val="zh-TW" w:eastAsia="zh-TW"/>
              </w:rPr>
              <w:t>信息内容丰富，</w:t>
            </w:r>
            <w:r>
              <w:rPr>
                <w:rFonts w:ascii="Times New Roman" w:hAnsi="Times New Roman"/>
                <w:sz w:val="24"/>
                <w:szCs w:val="24"/>
                <w:lang w:val="zh-TW"/>
              </w:rPr>
              <w:t>更新及时，</w:t>
            </w:r>
            <w:r>
              <w:rPr>
                <w:rFonts w:ascii="Times New Roman" w:hAnsi="Times New Roman"/>
                <w:sz w:val="24"/>
                <w:szCs w:val="24"/>
                <w:lang w:val="zh-TW" w:eastAsia="zh-TW"/>
              </w:rPr>
              <w:t>富有思想性、教育性</w:t>
            </w:r>
            <w:r>
              <w:rPr>
                <w:rFonts w:ascii="Times New Roman" w:hAnsi="Times New Roman"/>
                <w:sz w:val="24"/>
                <w:szCs w:val="24"/>
                <w:lang w:val="zh-TW"/>
              </w:rPr>
              <w:t>。</w:t>
            </w:r>
          </w:p>
          <w:p>
            <w:pPr>
              <w:spacing w:line="400" w:lineRule="exact"/>
              <w:rPr>
                <w:rFonts w:ascii="Times New Roman" w:eastAsia="PMingLiU" w:hAnsi="Times New Roman"/>
                <w:sz w:val="24"/>
                <w:szCs w:val="24"/>
                <w:lang w:val="zh-TW"/>
              </w:rPr>
            </w:pPr>
            <w:r>
              <w:rPr>
                <w:rFonts w:ascii="Times New Roman" w:hAnsi="Times New Roman"/>
                <w:sz w:val="24"/>
                <w:szCs w:val="24"/>
                <w:lang w:val="zh-TW"/>
              </w:rPr>
              <w:t>5.</w:t>
            </w:r>
            <w:r>
              <w:rPr>
                <w:rFonts w:ascii="Times New Roman" w:hAnsi="Times New Roman"/>
                <w:sz w:val="24"/>
                <w:szCs w:val="24"/>
                <w:lang w:val="zh-TW" w:eastAsia="zh-TW"/>
              </w:rPr>
              <w:t>覆盖面广</w:t>
            </w:r>
            <w:r>
              <w:rPr>
                <w:rFonts w:ascii="Times New Roman" w:hAnsi="Times New Roman"/>
                <w:sz w:val="24"/>
                <w:szCs w:val="24"/>
                <w:lang w:val="zh-TW"/>
              </w:rPr>
              <w:t>，</w:t>
            </w:r>
            <w:r>
              <w:rPr>
                <w:rFonts w:ascii="Times New Roman" w:hAnsi="Times New Roman"/>
                <w:sz w:val="24"/>
                <w:szCs w:val="24"/>
                <w:lang w:val="zh-TW" w:eastAsia="zh-TW"/>
              </w:rPr>
              <w:t>师生黏合度高，传播效果良好，社会影响较大</w:t>
            </w:r>
            <w:r>
              <w:rPr>
                <w:rFonts w:ascii="Times New Roman" w:hAnsi="Times New Roman"/>
                <w:sz w:val="24"/>
                <w:szCs w:val="24"/>
                <w:lang w:val="zh-TW"/>
              </w:rPr>
              <w:t>。</w:t>
            </w:r>
          </w:p>
          <w:p>
            <w:pPr>
              <w:spacing w:line="400" w:lineRule="exact"/>
              <w:rPr>
                <w:rFonts w:ascii="Times New Roman" w:eastAsia="等线" w:hAnsi="Times New Roman"/>
                <w:sz w:val="24"/>
                <w:szCs w:val="24"/>
                <w:lang w:val="zh-TW"/>
              </w:rPr>
            </w:pPr>
            <w:r>
              <w:rPr>
                <w:rFonts w:ascii="Times New Roman" w:hAnsi="Times New Roman"/>
                <w:sz w:val="24"/>
                <w:szCs w:val="24"/>
                <w:lang w:val="zh-TW"/>
              </w:rPr>
              <w:t>6.积极参与高校思想政治工作网、易班网和中国大学生在线共建。</w:t>
            </w:r>
          </w:p>
        </w:tc>
      </w:tr>
      <w:tr>
        <w:trPr>
          <w:trHeight w:val="425"/>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843"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2.2网络活动</w:t>
            </w:r>
          </w:p>
        </w:tc>
        <w:tc>
          <w:tcPr>
            <w:tcW w:w="10064" w:type="dxa"/>
            <w:tcBorders>
              <w:top w:val="single" w:sz="4" w:space="0" w:color="auto"/>
              <w:left w:val="single" w:sz="4" w:space="0" w:color="auto"/>
              <w:bottom w:val="single" w:sz="4" w:space="0" w:color="auto"/>
              <w:right w:val="single" w:sz="4" w:space="0" w:color="auto"/>
            </w:tcBorders>
            <w:noWrap/>
          </w:tcPr>
          <w:p>
            <w:pPr>
              <w:spacing w:line="400" w:lineRule="exact"/>
              <w:rPr>
                <w:rFonts w:ascii="Times New Roman" w:hAnsi="Times New Roman"/>
                <w:sz w:val="24"/>
                <w:szCs w:val="24"/>
                <w:lang w:val="zh-TW"/>
              </w:rPr>
            </w:pPr>
            <w:r>
              <w:rPr>
                <w:rFonts w:ascii="Times New Roman" w:hAnsi="Times New Roman"/>
                <w:sz w:val="24"/>
                <w:szCs w:val="24"/>
                <w:lang w:val="zh-TW"/>
              </w:rPr>
              <w:t>1.活动主题突出，特色鲜明，弘扬主旋律，契合师生</w:t>
            </w:r>
            <w:r>
              <w:rPr>
                <w:rFonts w:ascii="Times New Roman" w:hAnsi="Times New Roman"/>
                <w:sz w:val="24"/>
                <w:szCs w:val="24"/>
                <w:lang w:val="zh-TW" w:eastAsia="zh-TW"/>
              </w:rPr>
              <w:t>思想实际、成长需求</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rPr>
              <w:t>2.工作方案详尽科学，组织周密到位。</w:t>
            </w:r>
          </w:p>
          <w:p>
            <w:pPr>
              <w:spacing w:line="400" w:lineRule="exact"/>
              <w:rPr>
                <w:rFonts w:ascii="Times New Roman" w:hAnsi="Times New Roman"/>
                <w:sz w:val="24"/>
                <w:szCs w:val="24"/>
                <w:lang w:val="zh-TW"/>
              </w:rPr>
            </w:pPr>
            <w:r>
              <w:rPr>
                <w:rFonts w:ascii="Times New Roman" w:hAnsi="Times New Roman"/>
                <w:sz w:val="24"/>
                <w:szCs w:val="24"/>
                <w:lang w:val="zh-TW"/>
              </w:rPr>
              <w:t>3.实现线上线下联动，主动向线下延伸。</w:t>
            </w:r>
          </w:p>
          <w:p>
            <w:pPr>
              <w:spacing w:line="400" w:lineRule="exact"/>
              <w:rPr>
                <w:rFonts w:ascii="Times New Roman" w:eastAsia="等线" w:hAnsi="Times New Roman"/>
              </w:rPr>
            </w:pPr>
            <w:r>
              <w:rPr>
                <w:rFonts w:ascii="Times New Roman" w:hAnsi="Times New Roman"/>
                <w:sz w:val="24"/>
                <w:szCs w:val="24"/>
                <w:lang w:val="zh-TW"/>
              </w:rPr>
              <w:t>4.师生参与度高，互动效果好，反响热烈。</w:t>
            </w:r>
          </w:p>
        </w:tc>
      </w:tr>
      <w:tr>
        <w:trPr>
          <w:trHeight w:val="2356"/>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843"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lang w:val="zh-TW"/>
              </w:rPr>
            </w:pPr>
            <w:r>
              <w:rPr>
                <w:rFonts w:ascii="Times New Roman" w:hAnsi="Times New Roman"/>
                <w:sz w:val="24"/>
                <w:szCs w:val="24"/>
                <w:lang w:val="zh-TW"/>
              </w:rPr>
              <w:t>2.3网络作品</w:t>
            </w:r>
          </w:p>
        </w:tc>
        <w:tc>
          <w:tcPr>
            <w:tcW w:w="10064" w:type="dxa"/>
            <w:tcBorders>
              <w:top w:val="single" w:sz="4" w:space="0" w:color="auto"/>
              <w:left w:val="single" w:sz="4" w:space="0" w:color="auto"/>
              <w:bottom w:val="single" w:sz="4" w:space="0" w:color="auto"/>
              <w:right w:val="single" w:sz="4" w:space="0" w:color="auto"/>
            </w:tcBorders>
            <w:noWrap/>
          </w:tcPr>
          <w:p>
            <w:pPr>
              <w:spacing w:line="400" w:lineRule="exact"/>
              <w:rPr>
                <w:rFonts w:ascii="Times New Roman" w:hAnsi="Times New Roman"/>
                <w:sz w:val="24"/>
                <w:szCs w:val="24"/>
                <w:lang w:val="zh-TW"/>
              </w:rPr>
            </w:pPr>
            <w:r>
              <w:rPr>
                <w:rFonts w:ascii="Times New Roman" w:hAnsi="Times New Roman"/>
                <w:sz w:val="24"/>
                <w:szCs w:val="24"/>
                <w:lang w:val="zh-TW"/>
              </w:rPr>
              <w:t>1.富有网络特色，突出主流文化，体现价值引导，充满正能量。</w:t>
            </w:r>
          </w:p>
          <w:p>
            <w:pPr>
              <w:spacing w:line="400" w:lineRule="exact"/>
              <w:rPr>
                <w:rFonts w:ascii="Times New Roman" w:hAnsi="Times New Roman"/>
                <w:sz w:val="24"/>
                <w:szCs w:val="24"/>
                <w:lang w:val="zh-TW"/>
              </w:rPr>
            </w:pPr>
            <w:r>
              <w:rPr>
                <w:rFonts w:ascii="Times New Roman" w:hAnsi="Times New Roman"/>
                <w:sz w:val="24"/>
                <w:szCs w:val="24"/>
                <w:lang w:val="zh-TW"/>
              </w:rPr>
              <w:t>2.优秀原创，体现精品创意，注重指标的凝练性、内容的故事性、蕴涵的深刻性、语言的感染性、阅读的便捷性，贴近师生需求和喜好，能激发情感共鸣。</w:t>
            </w:r>
          </w:p>
          <w:p>
            <w:pPr>
              <w:spacing w:line="400" w:lineRule="exact"/>
              <w:rPr>
                <w:rFonts w:ascii="Times New Roman" w:hAnsi="Times New Roman"/>
                <w:sz w:val="24"/>
                <w:szCs w:val="24"/>
                <w:lang w:val="zh-TW"/>
              </w:rPr>
            </w:pPr>
            <w:r>
              <w:rPr>
                <w:rFonts w:ascii="Times New Roman" w:hAnsi="Times New Roman"/>
                <w:sz w:val="24"/>
                <w:szCs w:val="24"/>
                <w:lang w:val="zh-TW"/>
              </w:rPr>
              <w:t>3.在网络上有较大影响力，有较高的转发、评论和引用量。</w:t>
            </w:r>
          </w:p>
          <w:p>
            <w:pPr>
              <w:spacing w:line="400" w:lineRule="exact"/>
              <w:rPr>
                <w:rFonts w:ascii="Times New Roman" w:hAnsi="Times New Roman"/>
                <w:sz w:val="24"/>
                <w:szCs w:val="24"/>
                <w:lang w:val="zh-TW"/>
              </w:rPr>
            </w:pPr>
            <w:r>
              <w:rPr>
                <w:rFonts w:ascii="Times New Roman" w:hAnsi="Times New Roman"/>
                <w:sz w:val="24"/>
                <w:szCs w:val="24"/>
                <w:lang w:val="zh-TW"/>
              </w:rPr>
              <w:t>4.广泛开</w:t>
            </w:r>
            <w:r>
              <w:rPr>
                <w:sz w:val="24"/>
                <w:szCs w:val="24"/>
                <w:lang w:val="zh-TW"/>
              </w:rPr>
              <w:t>展“大学生网络文化节”“高校网络思想政治教育优秀作品推选展示活动”“网络文明进校园”等网络文</w:t>
            </w:r>
            <w:r>
              <w:rPr>
                <w:rFonts w:ascii="Times New Roman" w:hAnsi="Times New Roman"/>
                <w:sz w:val="24"/>
                <w:szCs w:val="24"/>
                <w:lang w:val="zh-TW"/>
              </w:rPr>
              <w:t>化建设活动，推广展示一批</w:t>
            </w:r>
            <w:r>
              <w:rPr>
                <w:rFonts w:hint="eastAsia"/>
                <w:sz w:val="24"/>
                <w:szCs w:val="24"/>
                <w:lang w:val="zh-TW"/>
              </w:rPr>
              <w:t>“网络名篇名作”</w:t>
            </w:r>
            <w:r>
              <w:rPr>
                <w:sz w:val="24"/>
                <w:szCs w:val="24"/>
                <w:lang w:val="zh-TW"/>
              </w:rPr>
              <w:t>。</w:t>
            </w:r>
          </w:p>
        </w:tc>
      </w:tr>
      <w:tr>
        <w:trPr>
          <w:trHeight w:val="1921"/>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3.运行模式健全</w:t>
            </w:r>
          </w:p>
        </w:tc>
        <w:tc>
          <w:tcPr>
            <w:tcW w:w="1843"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3.1运行机制</w:t>
            </w:r>
          </w:p>
        </w:tc>
        <w:tc>
          <w:tcPr>
            <w:tcW w:w="10064" w:type="dxa"/>
            <w:tcBorders>
              <w:top w:val="single" w:sz="4" w:space="0" w:color="auto"/>
              <w:left w:val="single" w:sz="4" w:space="0" w:color="auto"/>
              <w:bottom w:val="single" w:sz="4" w:space="0" w:color="auto"/>
              <w:right w:val="single" w:sz="4" w:space="0" w:color="auto"/>
            </w:tcBorders>
            <w:noWrap/>
          </w:tcPr>
          <w:p>
            <w:pPr>
              <w:spacing w:line="400" w:lineRule="exact"/>
              <w:rPr>
                <w:rFonts w:ascii="Times New Roman" w:hAnsi="Times New Roman"/>
                <w:sz w:val="24"/>
                <w:szCs w:val="24"/>
                <w:lang w:val="zh-TW"/>
              </w:rPr>
            </w:pPr>
            <w:r>
              <w:rPr>
                <w:rFonts w:ascii="Times New Roman" w:hAnsi="Times New Roman"/>
                <w:sz w:val="24"/>
                <w:szCs w:val="24"/>
                <w:lang w:val="zh-TW" w:eastAsia="zh-TW"/>
              </w:rPr>
              <w:t>1.健全培育、评估、推广、保障</w:t>
            </w:r>
            <w:r>
              <w:rPr>
                <w:rFonts w:ascii="Times New Roman" w:hAnsi="Times New Roman"/>
                <w:sz w:val="24"/>
                <w:szCs w:val="24"/>
                <w:lang w:val="zh-TW"/>
              </w:rPr>
              <w:t>四</w:t>
            </w:r>
            <w:r>
              <w:rPr>
                <w:rFonts w:ascii="Times New Roman" w:hAnsi="Times New Roman"/>
                <w:sz w:val="24"/>
                <w:szCs w:val="24"/>
                <w:lang w:val="zh-TW" w:eastAsia="zh-TW"/>
              </w:rPr>
              <w:t>位一体建设机制，推进品牌化建设、项目化运作、优质化产出，形成可复制、可借鉴的建设模式</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2.制定建设方案、工作规划，明确建设方向、重点、特色和实施步骤</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3.健全管理、运行制度，有严格规范的内容采集、编辑和发布制度</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4.落实经费、场地、人员、硬件等必要的条件保障</w:t>
            </w:r>
            <w:r>
              <w:rPr>
                <w:rFonts w:ascii="Times New Roman" w:hAnsi="Times New Roman"/>
                <w:sz w:val="24"/>
                <w:szCs w:val="24"/>
                <w:lang w:val="zh-TW"/>
              </w:rPr>
              <w:t>。</w:t>
            </w:r>
          </w:p>
        </w:tc>
      </w:tr>
      <w:tr>
        <w:trPr>
          <w:trHeight w:val="425"/>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843"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3.2队伍建设</w:t>
            </w:r>
          </w:p>
        </w:tc>
        <w:tc>
          <w:tcPr>
            <w:tcW w:w="10064" w:type="dxa"/>
            <w:tcBorders>
              <w:top w:val="single" w:sz="4" w:space="0" w:color="auto"/>
              <w:left w:val="single" w:sz="4" w:space="0" w:color="auto"/>
              <w:bottom w:val="single" w:sz="4" w:space="0" w:color="auto"/>
              <w:right w:val="single" w:sz="4" w:space="0" w:color="auto"/>
            </w:tcBorders>
            <w:noWrap/>
          </w:tcPr>
          <w:p>
            <w:pPr>
              <w:spacing w:line="400" w:lineRule="exact"/>
              <w:rPr>
                <w:rFonts w:ascii="Times New Roman" w:hAnsi="Times New Roman"/>
                <w:sz w:val="24"/>
                <w:szCs w:val="24"/>
                <w:lang w:val="zh-TW"/>
              </w:rPr>
            </w:pPr>
            <w:r>
              <w:rPr>
                <w:rFonts w:ascii="Times New Roman" w:hAnsi="Times New Roman"/>
                <w:sz w:val="24"/>
                <w:szCs w:val="24"/>
                <w:lang w:val="zh-TW" w:eastAsia="zh-TW"/>
              </w:rPr>
              <w:t>1.培育一批网络教育名师、选树一批校园好网民，形成一支政治强、业务精、作风硬的网络技术、网络管理、网络创作、网络评论、网络研究队伍</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2.坚持专兼结合，积极动员引导学校领导和广大师生，特别是学术大师、教学名师、优秀导师、辅导员</w:t>
            </w:r>
            <w:r>
              <w:rPr>
                <w:rFonts w:ascii="Times New Roman" w:hAnsi="Times New Roman"/>
                <w:sz w:val="24"/>
                <w:szCs w:val="24"/>
                <w:lang w:val="zh-TW"/>
              </w:rPr>
              <w:t>、</w:t>
            </w:r>
            <w:r>
              <w:rPr>
                <w:rFonts w:ascii="Times New Roman" w:hAnsi="Times New Roman"/>
                <w:sz w:val="24"/>
                <w:szCs w:val="24"/>
                <w:lang w:val="zh-TW" w:eastAsia="zh-TW"/>
              </w:rPr>
              <w:t>班主任参与网络育人</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3.经常性开展有针对性的培养培训</w:t>
            </w:r>
            <w:r>
              <w:rPr>
                <w:rFonts w:ascii="Times New Roman" w:hAnsi="Times New Roman"/>
                <w:sz w:val="24"/>
                <w:szCs w:val="24"/>
                <w:lang w:val="zh-TW"/>
              </w:rPr>
              <w:t>。</w:t>
            </w:r>
          </w:p>
        </w:tc>
      </w:tr>
    </w:tbl>
    <w:p>
      <w:pPr>
        <w:spacing w:before="300" w:after="225" w:line="360" w:lineRule="exact"/>
        <w:ind w:firstLineChars="100" w:firstLine="320"/>
        <w:jc w:val="center"/>
        <w:rPr>
          <w:rFonts w:ascii="Times New Roman" w:eastAsia="黑体" w:hAnsi="Times New Roman"/>
          <w:sz w:val="30"/>
          <w:szCs w:val="30"/>
          <w:lang w:val="zh-TW"/>
        </w:rPr>
      </w:pPr>
      <w:r>
        <w:rPr>
          <w:rFonts w:ascii="Times New Roman" w:eastAsia="Arial Unicode MS" w:hAnsi="Times New Roman"/>
        </w:rPr>
        <w:br w:type="page"/>
      </w:r>
      <w:r>
        <w:rPr>
          <w:rFonts w:ascii="Times New Roman" w:eastAsia="黑体" w:hAnsi="Times New Roman"/>
          <w:sz w:val="30"/>
          <w:szCs w:val="30"/>
          <w:lang w:val="zh-TW"/>
        </w:rPr>
        <w:t>（六）心理育人精品项目</w:t>
      </w:r>
    </w:p>
    <w:tbl>
      <w:tblPr>
        <w:jc w:val="left"/>
        <w:tblInd w:w="0" w:type="dxa"/>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2126"/>
        <w:gridCol w:w="9781"/>
      </w:tblGrid>
      <w:tr>
        <w:trPr>
          <w:trHeight w:val="425"/>
        </w:trPr>
        <w:tc>
          <w:tcPr>
            <w:tcW w:w="1951"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一级指标</w:t>
            </w:r>
          </w:p>
        </w:tc>
        <w:tc>
          <w:tcPr>
            <w:tcW w:w="212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二级指标</w:t>
            </w:r>
          </w:p>
        </w:tc>
        <w:tc>
          <w:tcPr>
            <w:tcW w:w="9781" w:type="dxa"/>
            <w:tcBorders>
              <w:top w:val="single" w:sz="4" w:space="0" w:color="auto"/>
              <w:left w:val="single" w:sz="4" w:space="0" w:color="auto"/>
              <w:bottom w:val="single" w:sz="4" w:space="0" w:color="auto"/>
              <w:right w:val="single" w:sz="4" w:space="0" w:color="auto"/>
            </w:tcBorders>
            <w:noWrap/>
          </w:tcPr>
          <w:p>
            <w:pPr>
              <w:jc w:val="center"/>
              <w:rPr>
                <w:rFonts w:ascii="Times New Roman" w:eastAsia="黑体" w:hAnsi="Times New Roman"/>
                <w:sz w:val="30"/>
                <w:szCs w:val="30"/>
              </w:rPr>
            </w:pPr>
            <w:r>
              <w:rPr>
                <w:rFonts w:ascii="Times New Roman" w:eastAsia="黑体" w:hAnsi="Times New Roman"/>
                <w:sz w:val="30"/>
                <w:szCs w:val="30"/>
              </w:rPr>
              <w:t>三级指标</w:t>
            </w:r>
          </w:p>
        </w:tc>
      </w:tr>
      <w:tr>
        <w:trPr>
          <w:trHeight w:val="1360"/>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1.育人导向明确</w:t>
            </w: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1.1目标导向</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rPr>
              <w:t>1.坚持育心与育德相结合，加强人文关怀和心理疏导，把解决师生的思想问题、心理问题与解决实际问题结合起来，在关心呵护和暖心帮扶中开展教育引导。</w:t>
            </w:r>
          </w:p>
          <w:p>
            <w:pPr>
              <w:spacing w:line="400" w:lineRule="exact"/>
              <w:rPr>
                <w:rFonts w:ascii="Times New Roman" w:hAnsi="Times New Roman"/>
                <w:sz w:val="24"/>
                <w:szCs w:val="24"/>
                <w:lang w:val="zh-TW"/>
              </w:rPr>
            </w:pPr>
            <w:r>
              <w:rPr>
                <w:rFonts w:ascii="Times New Roman" w:hAnsi="Times New Roman"/>
                <w:sz w:val="24"/>
                <w:szCs w:val="24"/>
                <w:lang w:val="zh-TW"/>
              </w:rPr>
              <w:t>2.将心理健康教育工作纳入高校整体发展规划，作为高校目标管理和绩效考核的重要内容。</w:t>
            </w:r>
          </w:p>
        </w:tc>
      </w:tr>
      <w:tr>
        <w:trPr>
          <w:trHeight w:val="2129"/>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1.2制度建设</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rPr>
              <w:t>1.心理咨询的值班、预约、转介、重点反馈等制度健全，通过个体咨询、团体辅导、电话咨询、网络咨询等多种形式，向师生提供经常、及时、有效的心理健康指导与咨询服务。</w:t>
            </w:r>
          </w:p>
          <w:p>
            <w:pPr>
              <w:spacing w:line="400" w:lineRule="exact"/>
              <w:rPr>
                <w:rFonts w:ascii="Times New Roman" w:hAnsi="Times New Roman"/>
                <w:sz w:val="24"/>
                <w:szCs w:val="24"/>
                <w:lang w:val="zh-TW"/>
              </w:rPr>
            </w:pPr>
            <w:r>
              <w:rPr>
                <w:rFonts w:ascii="Times New Roman" w:hAnsi="Times New Roman"/>
                <w:sz w:val="24"/>
                <w:szCs w:val="24"/>
                <w:lang w:val="zh-TW"/>
              </w:rPr>
              <w:t>2.严格遵循保密原则，建立心理健康数据安全保护机制，保护师生隐私。</w:t>
            </w:r>
          </w:p>
          <w:p>
            <w:pPr>
              <w:spacing w:line="400" w:lineRule="exact"/>
              <w:rPr>
                <w:rFonts w:ascii="Times New Roman" w:hAnsi="Times New Roman"/>
                <w:sz w:val="24"/>
                <w:szCs w:val="24"/>
                <w:lang w:val="zh-TW"/>
              </w:rPr>
            </w:pPr>
            <w:r>
              <w:rPr>
                <w:rFonts w:ascii="Times New Roman" w:hAnsi="Times New Roman"/>
                <w:sz w:val="24"/>
                <w:szCs w:val="24"/>
                <w:lang w:val="zh-TW"/>
              </w:rPr>
              <w:t>3.实施分类引导，注重因材施教，精准施策 。</w:t>
            </w:r>
          </w:p>
        </w:tc>
      </w:tr>
      <w:tr>
        <w:trPr>
          <w:trHeight w:val="1393"/>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1.3平台保障</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rPr>
              <w:t>1.按照不低于20元/生的标准设立专项工作经费，配备必要办公场地和设备。</w:t>
            </w:r>
          </w:p>
          <w:p>
            <w:pPr>
              <w:spacing w:line="400" w:lineRule="exact"/>
              <w:rPr>
                <w:rFonts w:ascii="Times New Roman" w:hAnsi="Times New Roman"/>
                <w:sz w:val="24"/>
                <w:szCs w:val="24"/>
                <w:lang w:val="zh-TW"/>
              </w:rPr>
            </w:pPr>
            <w:r>
              <w:rPr>
                <w:rFonts w:ascii="Times New Roman" w:hAnsi="Times New Roman"/>
                <w:sz w:val="24"/>
                <w:szCs w:val="24"/>
                <w:lang w:val="zh-TW"/>
              </w:rPr>
              <w:t>2.拥有相对独立的心理健康教育与咨询机构、相对成熟的心理健康服务体系和院（系）二级心理辅导站。</w:t>
            </w:r>
          </w:p>
        </w:tc>
      </w:tr>
      <w:tr>
        <w:trPr>
          <w:trHeight w:val="425"/>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4"/>
                <w:szCs w:val="24"/>
              </w:rPr>
            </w:pPr>
          </w:p>
          <w:p>
            <w:pPr>
              <w:spacing w:line="400" w:lineRule="exact"/>
              <w:jc w:val="center"/>
              <w:rPr>
                <w:rFonts w:ascii="Times New Roman" w:eastAsia="黑体" w:hAnsi="Times New Roman"/>
                <w:kern w:val="2"/>
                <w:sz w:val="24"/>
                <w:szCs w:val="24"/>
              </w:rPr>
            </w:pPr>
            <w:r>
              <w:rPr>
                <w:rFonts w:ascii="Times New Roman" w:eastAsia="黑体" w:hAnsi="Times New Roman"/>
                <w:kern w:val="2"/>
                <w:sz w:val="24"/>
                <w:szCs w:val="24"/>
              </w:rPr>
              <w:t>2. 组织实施体系化</w:t>
            </w:r>
          </w:p>
          <w:p>
            <w:pPr>
              <w:spacing w:line="400" w:lineRule="exact"/>
              <w:jc w:val="center"/>
              <w:rPr>
                <w:rFonts w:ascii="Times New Roman" w:eastAsia="黑体" w:hAnsi="Times New Roman"/>
                <w:kern w:val="2"/>
                <w:sz w:val="28"/>
                <w:szCs w:val="28"/>
                <w:lang w:val="zh-TW"/>
              </w:rPr>
            </w:pPr>
          </w:p>
          <w:p>
            <w:pPr>
              <w:spacing w:line="400" w:lineRule="exact"/>
              <w:jc w:val="center"/>
              <w:rPr>
                <w:rFonts w:ascii="Times New Roman" w:eastAsia="黑体" w:hAnsi="Times New Roman"/>
                <w:kern w:val="2"/>
                <w:sz w:val="28"/>
                <w:szCs w:val="28"/>
                <w:lang w:val="zh-TW"/>
              </w:rPr>
            </w:pPr>
          </w:p>
          <w:p>
            <w:pPr>
              <w:spacing w:line="400" w:lineRule="exact"/>
              <w:jc w:val="center"/>
              <w:rPr>
                <w:rFonts w:ascii="Times New Roman" w:eastAsia="黑体" w:hAnsi="Times New Roman"/>
                <w:kern w:val="2"/>
                <w:sz w:val="28"/>
                <w:szCs w:val="28"/>
                <w:lang w:val="zh-TW"/>
              </w:rPr>
            </w:pPr>
          </w:p>
          <w:p>
            <w:pPr>
              <w:spacing w:line="400" w:lineRule="exact"/>
              <w:jc w:val="center"/>
              <w:rPr>
                <w:rFonts w:ascii="Times New Roman" w:eastAsia="黑体" w:hAnsi="Times New Roman"/>
                <w:kern w:val="2"/>
                <w:sz w:val="28"/>
                <w:szCs w:val="28"/>
                <w:lang w:val="zh-TW"/>
              </w:rPr>
            </w:pPr>
          </w:p>
          <w:p>
            <w:pPr>
              <w:spacing w:line="400" w:lineRule="exact"/>
              <w:jc w:val="center"/>
              <w:rPr>
                <w:rFonts w:ascii="Times New Roman" w:eastAsia="黑体" w:hAnsi="Times New Roman"/>
                <w:kern w:val="2"/>
                <w:sz w:val="28"/>
                <w:szCs w:val="28"/>
                <w:lang w:val="zh-TW"/>
              </w:rPr>
            </w:pPr>
          </w:p>
          <w:p>
            <w:pPr>
              <w:spacing w:line="400" w:lineRule="exact"/>
              <w:jc w:val="center"/>
              <w:rPr>
                <w:rFonts w:ascii="Times New Roman" w:eastAsia="黑体" w:hAnsi="Times New Roman"/>
                <w:kern w:val="2"/>
                <w:sz w:val="28"/>
                <w:szCs w:val="28"/>
                <w:lang w:val="zh-TW"/>
              </w:rPr>
            </w:pPr>
          </w:p>
          <w:p>
            <w:pPr>
              <w:spacing w:line="400" w:lineRule="exact"/>
              <w:jc w:val="center"/>
              <w:rPr>
                <w:rFonts w:ascii="Times New Roman" w:eastAsia="黑体" w:hAnsi="Times New Roman"/>
                <w:kern w:val="2"/>
                <w:sz w:val="28"/>
                <w:szCs w:val="28"/>
                <w:lang w:val="zh-TW"/>
              </w:rPr>
            </w:pPr>
          </w:p>
          <w:p>
            <w:pPr>
              <w:spacing w:line="400" w:lineRule="exact"/>
              <w:jc w:val="center"/>
              <w:rPr>
                <w:rFonts w:ascii="Times New Roman" w:eastAsia="黑体" w:hAnsi="Times New Roman"/>
                <w:kern w:val="2"/>
                <w:sz w:val="28"/>
                <w:szCs w:val="28"/>
                <w:lang w:val="zh-TW"/>
              </w:rPr>
            </w:pPr>
          </w:p>
          <w:p>
            <w:pPr>
              <w:spacing w:line="400" w:lineRule="exact"/>
              <w:jc w:val="center"/>
              <w:rPr>
                <w:rFonts w:ascii="Times New Roman" w:eastAsia="黑体" w:hAnsi="Times New Roman"/>
                <w:kern w:val="2"/>
                <w:sz w:val="28"/>
                <w:szCs w:val="28"/>
                <w:lang w:val="zh-TW"/>
              </w:rPr>
            </w:pPr>
          </w:p>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2. 组织实施体系化</w:t>
            </w:r>
          </w:p>
          <w:p>
            <w:pPr>
              <w:spacing w:line="400" w:lineRule="exact"/>
              <w:jc w:val="center"/>
              <w:rPr>
                <w:rFonts w:ascii="Times New Roman" w:eastAsia="黑体" w:hAnsi="Times New Roman"/>
                <w:kern w:val="2"/>
                <w:sz w:val="28"/>
                <w:szCs w:val="28"/>
                <w:lang w:val="zh-TW"/>
              </w:rPr>
            </w:pP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2.1教育教学</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1.健全心理健康教育课程体系，对新生开设心理健康教育必修课，面向全校学生开设心理健康教育选修课和辅修课，实现大学生心理健康教育全覆盖。其中，公共必修课原则上应为2学分。</w:t>
            </w:r>
          </w:p>
          <w:p>
            <w:pPr>
              <w:spacing w:line="400" w:lineRule="exact"/>
              <w:rPr>
                <w:rFonts w:ascii="Times New Roman" w:hAnsi="Times New Roman"/>
                <w:sz w:val="24"/>
                <w:szCs w:val="24"/>
                <w:lang w:val="zh-TW"/>
              </w:rPr>
            </w:pPr>
            <w:r>
              <w:rPr>
                <w:rFonts w:ascii="Times New Roman" w:hAnsi="Times New Roman"/>
                <w:sz w:val="24"/>
                <w:szCs w:val="24"/>
              </w:rPr>
              <w:t>2.完善心理健康教育教材体系，组织编写大学生心理健康教育示范教材。</w:t>
            </w:r>
          </w:p>
        </w:tc>
      </w:tr>
      <w:tr>
        <w:trPr>
          <w:trHeight w:val="1695"/>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2.2实践活动</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rPr>
              <w:t>1.组织开展心理健康教育月、</w:t>
            </w:r>
            <w:r>
              <w:rPr>
                <w:sz w:val="24"/>
                <w:szCs w:val="24"/>
                <w:lang w:val="zh-TW"/>
              </w:rPr>
              <w:t>“</w:t>
            </w:r>
            <w:r>
              <w:rPr>
                <w:rFonts w:ascii="Times New Roman" w:hAnsi="Times New Roman"/>
                <w:sz w:val="24"/>
                <w:szCs w:val="24"/>
                <w:lang w:val="zh-TW"/>
              </w:rPr>
              <w:t>5</w:t>
            </w:r>
            <w:r>
              <w:rPr>
                <w:rFonts w:ascii="Times New Roman" w:eastAsia="宋体" w:hAnsi="Times New Roman"/>
                <w:sz w:val="24"/>
                <w:szCs w:val="24"/>
                <w:lang w:val="zh-TW"/>
              </w:rPr>
              <w:t>•</w:t>
            </w:r>
            <w:r>
              <w:rPr>
                <w:rFonts w:ascii="Times New Roman" w:hAnsi="Times New Roman"/>
                <w:sz w:val="24"/>
                <w:szCs w:val="24"/>
                <w:lang w:val="zh-TW"/>
              </w:rPr>
              <w:t>25</w:t>
            </w:r>
            <w:r>
              <w:rPr>
                <w:sz w:val="24"/>
                <w:szCs w:val="24"/>
                <w:lang w:val="zh-TW"/>
              </w:rPr>
              <w:t>”</w:t>
            </w:r>
            <w:r>
              <w:rPr>
                <w:rFonts w:ascii="Times New Roman" w:hAnsi="Times New Roman"/>
                <w:sz w:val="24"/>
                <w:szCs w:val="24"/>
                <w:lang w:val="zh-TW"/>
              </w:rPr>
              <w:t>心理健康节等形式多样的主题教育活动，效果良好。</w:t>
            </w:r>
          </w:p>
          <w:p>
            <w:pPr>
              <w:spacing w:line="400" w:lineRule="exact"/>
              <w:rPr>
                <w:rFonts w:ascii="Times New Roman" w:hAnsi="Times New Roman"/>
                <w:lang w:eastAsia="zh-TW"/>
              </w:rPr>
            </w:pPr>
            <w:r>
              <w:rPr>
                <w:rFonts w:ascii="Times New Roman" w:hAnsi="Times New Roman"/>
                <w:sz w:val="24"/>
                <w:szCs w:val="24"/>
                <w:lang w:val="zh-TW"/>
              </w:rPr>
              <w:t>2.组织开展各种有益于师生身心健康的文体娱乐活动和心理素质拓展活动。</w:t>
            </w:r>
          </w:p>
        </w:tc>
      </w:tr>
      <w:tr>
        <w:trPr>
          <w:trHeight w:val="2066"/>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2.3咨询服务</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rPr>
              <w:t>1.全校至少拥有2名具有从事心理健康教育相关学历和专业资质的心理健康教育专业教师。</w:t>
            </w:r>
          </w:p>
          <w:p>
            <w:pPr>
              <w:spacing w:line="400" w:lineRule="exact"/>
              <w:rPr>
                <w:rFonts w:ascii="Times New Roman" w:hAnsi="Times New Roman"/>
                <w:sz w:val="24"/>
                <w:szCs w:val="24"/>
                <w:lang w:val="zh-TW"/>
              </w:rPr>
            </w:pPr>
            <w:r>
              <w:rPr>
                <w:rFonts w:ascii="Times New Roman" w:hAnsi="Times New Roman"/>
                <w:sz w:val="24"/>
                <w:szCs w:val="24"/>
                <w:lang w:val="zh-TW"/>
              </w:rPr>
              <w:t>2.拥有心理咨询室、心理测评室、团体活动室、综合素质训练室等心理咨询服务工作网络平台，具有健全的教育与指导、咨询与自助、自助与他助紧密结合的心理健康教育咨询服务体系。</w:t>
            </w:r>
          </w:p>
        </w:tc>
      </w:tr>
      <w:tr>
        <w:trPr>
          <w:trHeight w:val="4246"/>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2.4预防干预</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rPr>
              <w:t>1.开展心理测评活动，每年开展大学生心理健康教育工作及新生心理健康普查，应用由教育部组织研制</w:t>
            </w:r>
            <w:r>
              <w:rPr>
                <w:sz w:val="24"/>
                <w:szCs w:val="24"/>
                <w:lang w:val="zh-TW"/>
              </w:rPr>
              <w:t>的“中国大学生心理健康测评系统”</w:t>
            </w:r>
            <w:r>
              <w:rPr>
                <w:rFonts w:ascii="Times New Roman" w:hAnsi="Times New Roman"/>
                <w:sz w:val="24"/>
                <w:szCs w:val="24"/>
                <w:lang w:val="zh-TW"/>
              </w:rPr>
              <w:t>和《中国大学生心理健康筛查量表》，谨慎使用心理测试量表或其他测试手段，不使用可能损害学生心理健康的仪器，全面掌握学生心理健康状况，提高心理健康素质测评覆盖面和科学性。</w:t>
            </w:r>
          </w:p>
          <w:p>
            <w:pPr>
              <w:spacing w:line="400" w:lineRule="exact"/>
              <w:rPr>
                <w:rFonts w:ascii="Times New Roman" w:hAnsi="Times New Roman"/>
                <w:sz w:val="24"/>
                <w:szCs w:val="24"/>
                <w:lang w:val="zh-TW"/>
              </w:rPr>
            </w:pPr>
            <w:r>
              <w:rPr>
                <w:rFonts w:ascii="Times New Roman" w:hAnsi="Times New Roman"/>
                <w:sz w:val="24"/>
                <w:szCs w:val="24"/>
                <w:lang w:val="zh-TW"/>
              </w:rPr>
              <w:t>2.心理危机预防和快速反应机制健全，拥有学校、院系、班级、宿舍</w:t>
            </w:r>
            <w:r>
              <w:rPr>
                <w:rFonts w:hint="eastAsia"/>
                <w:sz w:val="24"/>
                <w:szCs w:val="24"/>
                <w:lang w:val="zh-TW"/>
              </w:rPr>
              <w:t>“四级”</w:t>
            </w:r>
            <w:r>
              <w:rPr>
                <w:rFonts w:ascii="Times New Roman" w:hAnsi="Times New Roman"/>
                <w:sz w:val="24"/>
                <w:szCs w:val="24"/>
                <w:lang w:val="zh-TW"/>
              </w:rPr>
              <w:t>预警防控体系，心理危机干预工作预案完善，最大限度预防和减少严重心理危机个案的发生。</w:t>
            </w:r>
          </w:p>
          <w:p>
            <w:pPr>
              <w:spacing w:line="400" w:lineRule="exact"/>
              <w:rPr>
                <w:rFonts w:ascii="Times New Roman" w:hAnsi="Times New Roman"/>
                <w:sz w:val="24"/>
                <w:szCs w:val="24"/>
                <w:lang w:val="zh-TW"/>
              </w:rPr>
            </w:pPr>
            <w:r>
              <w:rPr>
                <w:rFonts w:ascii="Times New Roman" w:hAnsi="Times New Roman"/>
                <w:sz w:val="24"/>
                <w:szCs w:val="24"/>
                <w:lang w:val="zh-TW"/>
              </w:rPr>
              <w:t>3.建立心理危机转介诊疗机制，畅通从学校心理健康教育和咨询机构到校医院、精神卫生专业机构的心理危机转介绿色通道，及时转介疑似患有严重心理或精神疾病的师生到精神卫生专业机构接受诊断和治疗。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trPr>
          <w:trHeight w:val="2403"/>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3.育人形式创新</w:t>
            </w: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3.1手段创新</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rPr>
              <w:t>1</w:t>
            </w:r>
            <w:r>
              <w:rPr>
                <w:rFonts w:ascii="Times New Roman" w:hAnsi="Times New Roman"/>
                <w:sz w:val="24"/>
                <w:szCs w:val="24"/>
                <w:lang w:val="zh-TW" w:eastAsia="zh-TW"/>
              </w:rPr>
              <w:t>.创新心理健康教育教学手段，有效改进教学方法，采用线下线上、案例教学、体验活动、行为训练、心理情景剧等多种形式，激发大学生学习兴趣，提高课堂教学效果，不断提升教学质量</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rPr>
              <w:t>2.</w:t>
            </w:r>
            <w:r>
              <w:rPr>
                <w:rFonts w:ascii="Times New Roman" w:hAnsi="Times New Roman"/>
                <w:sz w:val="24"/>
                <w:szCs w:val="24"/>
                <w:lang w:val="zh-TW" w:eastAsia="zh-TW"/>
              </w:rPr>
              <w:t>定期开展心理健康宣传教育活动，宣传普及心理健康知识，做好心理健康指导与服务</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rPr>
              <w:t>3</w:t>
            </w:r>
            <w:r>
              <w:rPr>
                <w:rFonts w:ascii="Times New Roman" w:hAnsi="Times New Roman"/>
                <w:sz w:val="24"/>
                <w:szCs w:val="24"/>
                <w:lang w:val="zh-TW" w:eastAsia="zh-TW"/>
              </w:rPr>
              <w:t>.及时总结推广理论研究和实践探索经验，辐射推动区域、全省乃至全国高校心理健康教育工作</w:t>
            </w:r>
            <w:r>
              <w:rPr>
                <w:rFonts w:ascii="Times New Roman" w:hAnsi="Times New Roman"/>
                <w:sz w:val="24"/>
                <w:szCs w:val="24"/>
                <w:lang w:val="zh-TW"/>
              </w:rPr>
              <w:t>。</w:t>
            </w:r>
          </w:p>
        </w:tc>
      </w:tr>
      <w:tr>
        <w:trPr>
          <w:trHeight w:val="1978"/>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3.2拓展传播渠道</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eastAsia="zh-TW"/>
              </w:rPr>
              <w:t>1.充分利用广播、电视、书刊、影视、动漫等传播形式，组织创作、播出心理健康宣传教育精品和公益广告，传播自尊自信、乐观向上的现代文明理念和心理健康意识</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2.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Pr>
                <w:rFonts w:ascii="Times New Roman" w:hAnsi="Times New Roman"/>
                <w:sz w:val="24"/>
                <w:szCs w:val="24"/>
                <w:lang w:val="zh-TW"/>
              </w:rPr>
              <w:t>。</w:t>
            </w:r>
          </w:p>
        </w:tc>
      </w:tr>
      <w:tr>
        <w:trPr>
          <w:trHeight w:val="1550"/>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kern w:val="2"/>
                <w:sz w:val="28"/>
                <w:szCs w:val="28"/>
                <w:lang w:val="zh-TW" w:eastAsia="zh-TW"/>
              </w:rPr>
            </w:pPr>
            <w:r>
              <w:rPr>
                <w:rFonts w:ascii="Times New Roman" w:hAnsi="Times New Roman"/>
                <w:sz w:val="24"/>
                <w:szCs w:val="24"/>
              </w:rPr>
              <w:t>3.3发挥师生主体作用</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eastAsia="zh-TW"/>
              </w:rPr>
            </w:pPr>
            <w:r>
              <w:rPr>
                <w:rFonts w:ascii="Times New Roman" w:hAnsi="Times New Roman"/>
                <w:sz w:val="24"/>
                <w:szCs w:val="24"/>
                <w:lang w:val="zh-TW"/>
              </w:rPr>
              <w:t>了解师生需求，支持师生成立心理健康教育社团，组织开展心理健康教育活动，增长心理健康知识，提升心理调适能力，积极自助。</w:t>
            </w:r>
          </w:p>
        </w:tc>
      </w:tr>
    </w:tbl>
    <w:p>
      <w:pPr>
        <w:spacing w:before="300" w:after="225" w:line="360" w:lineRule="exact"/>
        <w:ind w:firstLineChars="100" w:firstLine="300"/>
        <w:jc w:val="center"/>
        <w:rPr>
          <w:rFonts w:ascii="Times New Roman" w:eastAsia="黑体" w:hAnsi="Times New Roman"/>
          <w:sz w:val="30"/>
          <w:szCs w:val="30"/>
          <w:lang w:val="zh-TW"/>
        </w:rPr>
      </w:pPr>
    </w:p>
    <w:p>
      <w:pPr>
        <w:spacing w:before="300" w:after="225" w:line="360" w:lineRule="exact"/>
        <w:ind w:firstLineChars="100" w:firstLine="300"/>
        <w:jc w:val="center"/>
        <w:rPr>
          <w:rFonts w:ascii="Times New Roman" w:eastAsia="黑体" w:hAnsi="Times New Roman"/>
          <w:sz w:val="30"/>
          <w:szCs w:val="30"/>
          <w:lang w:val="zh-TW"/>
        </w:rPr>
      </w:pPr>
      <w:r>
        <w:rPr>
          <w:rFonts w:ascii="Times New Roman" w:eastAsia="黑体" w:hAnsi="Times New Roman"/>
          <w:sz w:val="30"/>
          <w:szCs w:val="30"/>
          <w:lang w:val="zh-TW"/>
        </w:rPr>
        <w:br w:type="page"/>
      </w:r>
    </w:p>
    <w:p>
      <w:pPr>
        <w:spacing w:before="300" w:after="225" w:line="360" w:lineRule="exact"/>
        <w:ind w:firstLineChars="100" w:firstLine="300"/>
        <w:jc w:val="center"/>
        <w:rPr>
          <w:rFonts w:ascii="Times New Roman" w:eastAsia="黑体" w:hAnsi="Times New Roman"/>
          <w:sz w:val="30"/>
          <w:szCs w:val="30"/>
          <w:lang w:val="zh-TW"/>
        </w:rPr>
      </w:pPr>
      <w:r>
        <w:rPr>
          <w:rFonts w:ascii="Times New Roman" w:eastAsia="黑体" w:hAnsi="Times New Roman"/>
          <w:sz w:val="30"/>
          <w:szCs w:val="30"/>
          <w:lang w:val="zh-TW"/>
        </w:rPr>
        <w:t>（七）管理育人精品项目</w:t>
      </w:r>
    </w:p>
    <w:tbl>
      <w:tblPr>
        <w:jc w:val="left"/>
        <w:tblInd w:w="0" w:type="dxa"/>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1985"/>
        <w:gridCol w:w="10206"/>
      </w:tblGrid>
      <w:tr>
        <w:trPr>
          <w:trHeight w:val="589"/>
        </w:trPr>
        <w:tc>
          <w:tcPr>
            <w:tcW w:w="1951"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一级指标</w:t>
            </w:r>
          </w:p>
        </w:tc>
        <w:tc>
          <w:tcPr>
            <w:tcW w:w="1985"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二级指标</w:t>
            </w:r>
          </w:p>
        </w:tc>
        <w:tc>
          <w:tcPr>
            <w:tcW w:w="1020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三级指标</w:t>
            </w:r>
          </w:p>
        </w:tc>
      </w:tr>
      <w:tr>
        <w:trPr>
          <w:trHeight w:val="1892"/>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1.育人职责明确</w:t>
            </w: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1.1育人导向</w:t>
            </w:r>
          </w:p>
        </w:tc>
        <w:tc>
          <w:tcPr>
            <w:tcW w:w="10206"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1.坚持管理育人理念，把规范管理的严格要求和春风化雨、润物无声的教育方式结合起来，强化科学管理对道德涵育的保障功能。</w:t>
            </w:r>
          </w:p>
          <w:p>
            <w:pPr>
              <w:spacing w:line="400" w:lineRule="exact"/>
              <w:rPr>
                <w:rFonts w:ascii="Times New Roman" w:eastAsia="PMingLiU" w:hAnsi="Times New Roman"/>
                <w:sz w:val="24"/>
                <w:szCs w:val="24"/>
                <w:lang w:val="zh-TW"/>
              </w:rPr>
            </w:pPr>
            <w:r>
              <w:rPr>
                <w:rFonts w:ascii="Times New Roman" w:hAnsi="Times New Roman"/>
                <w:sz w:val="24"/>
                <w:szCs w:val="24"/>
                <w:lang w:val="zh-TW"/>
              </w:rPr>
              <w:t>2.坚持</w:t>
            </w:r>
            <w:r>
              <w:rPr>
                <w:rFonts w:ascii="Times New Roman" w:hAnsi="Times New Roman"/>
                <w:sz w:val="24"/>
                <w:szCs w:val="24"/>
                <w:lang w:val="zh-TW" w:eastAsia="zh-TW"/>
              </w:rPr>
              <w:t>以师生为中心的</w:t>
            </w:r>
            <w:r>
              <w:rPr>
                <w:rFonts w:ascii="Times New Roman" w:hAnsi="Times New Roman"/>
                <w:sz w:val="24"/>
                <w:szCs w:val="24"/>
                <w:lang w:val="zh-TW"/>
              </w:rPr>
              <w:t>发展思想</w:t>
            </w:r>
            <w:r>
              <w:rPr>
                <w:rFonts w:ascii="Times New Roman" w:hAnsi="Times New Roman"/>
                <w:sz w:val="24"/>
                <w:szCs w:val="24"/>
                <w:lang w:val="zh-TW" w:eastAsia="zh-TW"/>
              </w:rPr>
              <w:t>，全面推进依法治教，促进教育治理能力和治理体系现代化</w:t>
            </w:r>
            <w:r>
              <w:rPr>
                <w:rFonts w:ascii="Times New Roman" w:hAnsi="Times New Roman"/>
                <w:sz w:val="24"/>
                <w:szCs w:val="24"/>
              </w:rPr>
              <w:t>，大力营造治理有方、管理到位、风清气正的育人环境。</w:t>
            </w:r>
          </w:p>
        </w:tc>
      </w:tr>
      <w:tr>
        <w:trPr>
          <w:trHeight w:val="1420"/>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1.2职责梳理</w:t>
            </w:r>
          </w:p>
        </w:tc>
        <w:tc>
          <w:tcPr>
            <w:tcW w:w="10206"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rPr>
              <w:t>1.研究梳理管理岗位的育人元素，制定详细的岗位说明书，明确管理育人的职责、目标、内容和路径，作为开展工作、聘任考核的重要依据。</w:t>
            </w:r>
          </w:p>
          <w:p>
            <w:pPr>
              <w:spacing w:line="400" w:lineRule="exact"/>
              <w:rPr>
                <w:rFonts w:ascii="Times New Roman" w:hAnsi="Times New Roman"/>
                <w:sz w:val="24"/>
                <w:szCs w:val="24"/>
                <w:lang w:val="zh-TW"/>
              </w:rPr>
            </w:pPr>
            <w:r>
              <w:rPr>
                <w:rFonts w:ascii="Times New Roman" w:hAnsi="Times New Roman"/>
                <w:sz w:val="24"/>
                <w:szCs w:val="24"/>
                <w:lang w:val="zh-TW"/>
              </w:rPr>
              <w:t>2.丰富完善不同岗位、不同群体公约体系。</w:t>
            </w:r>
          </w:p>
        </w:tc>
      </w:tr>
      <w:tr>
        <w:trPr>
          <w:trHeight w:val="2047"/>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2.实施机制健全</w:t>
            </w: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2.1岗位设置</w:t>
            </w:r>
          </w:p>
        </w:tc>
        <w:tc>
          <w:tcPr>
            <w:tcW w:w="10206"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rPr>
              <w:t>1.建立管理育人示范岗的遴选、培育、考核机制。</w:t>
            </w:r>
          </w:p>
          <w:p>
            <w:pPr>
              <w:spacing w:line="400" w:lineRule="exact"/>
              <w:rPr>
                <w:rFonts w:ascii="Times New Roman" w:hAnsi="Times New Roman"/>
                <w:sz w:val="24"/>
                <w:szCs w:val="24"/>
                <w:lang w:val="zh-TW"/>
              </w:rPr>
            </w:pPr>
            <w:r>
              <w:rPr>
                <w:rFonts w:ascii="Times New Roman" w:hAnsi="Times New Roman"/>
                <w:sz w:val="24"/>
                <w:szCs w:val="24"/>
                <w:lang w:val="zh-TW"/>
              </w:rPr>
              <w:t>2.健全规章制度，明确岗位职责，权利与义务界定清晰。</w:t>
            </w:r>
          </w:p>
          <w:p>
            <w:pPr>
              <w:spacing w:line="400" w:lineRule="exact"/>
              <w:rPr>
                <w:rFonts w:ascii="Times New Roman" w:hAnsi="Times New Roman"/>
                <w:sz w:val="24"/>
                <w:szCs w:val="24"/>
                <w:lang w:val="zh-TW"/>
              </w:rPr>
            </w:pPr>
            <w:r>
              <w:rPr>
                <w:rFonts w:ascii="Times New Roman" w:hAnsi="Times New Roman"/>
                <w:sz w:val="24"/>
                <w:szCs w:val="24"/>
                <w:lang w:val="zh-TW"/>
              </w:rPr>
              <w:t>3.</w:t>
            </w:r>
            <w:r>
              <w:rPr>
                <w:rFonts w:ascii="Times New Roman" w:hAnsi="Times New Roman"/>
                <w:sz w:val="24"/>
                <w:szCs w:val="24"/>
                <w:lang w:val="zh-TW" w:eastAsia="zh-TW"/>
              </w:rPr>
              <w:t>在本单位、本系统同类岗位中具有较强示范效应</w:t>
            </w:r>
            <w:r>
              <w:rPr>
                <w:rFonts w:ascii="Times New Roman" w:hAnsi="Times New Roman"/>
                <w:sz w:val="24"/>
                <w:szCs w:val="24"/>
                <w:lang w:val="zh-TW"/>
              </w:rPr>
              <w:t>。</w:t>
            </w:r>
          </w:p>
        </w:tc>
      </w:tr>
      <w:tr>
        <w:trPr>
          <w:trHeight w:val="2049"/>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2.2设岗条件</w:t>
            </w:r>
          </w:p>
        </w:tc>
        <w:tc>
          <w:tcPr>
            <w:tcW w:w="10206" w:type="dxa"/>
            <w:tcBorders>
              <w:top w:val="single" w:sz="4" w:space="0" w:color="auto"/>
              <w:left w:val="single" w:sz="4" w:space="0" w:color="auto"/>
              <w:bottom w:val="single" w:sz="4" w:space="0" w:color="auto"/>
              <w:right w:val="single" w:sz="4" w:space="0" w:color="auto"/>
            </w:tcBorders>
            <w:noWrap/>
          </w:tcPr>
          <w:p>
            <w:pPr>
              <w:spacing w:line="400" w:lineRule="exact"/>
              <w:rPr>
                <w:rFonts w:ascii="Times New Roman" w:hAnsi="Times New Roman"/>
                <w:sz w:val="24"/>
                <w:szCs w:val="24"/>
                <w:lang w:val="zh-TW"/>
              </w:rPr>
            </w:pPr>
            <w:r>
              <w:rPr>
                <w:rFonts w:ascii="Times New Roman" w:hAnsi="Times New Roman"/>
                <w:sz w:val="24"/>
                <w:szCs w:val="24"/>
                <w:lang w:val="zh-TW" w:eastAsia="zh-TW"/>
              </w:rPr>
              <w:t>1.坚持正确的政治方向，遵守国家法律法规，忠诚人民的教育事业，全面贯彻党的教育方针，模范践行社会主义核心价值观</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2.工作能力突出，是本单位的</w:t>
            </w:r>
            <w:r>
              <w:rPr>
                <w:rFonts w:ascii="Times New Roman" w:hAnsi="Times New Roman"/>
                <w:sz w:val="24"/>
                <w:szCs w:val="24"/>
                <w:lang w:val="zh-TW"/>
              </w:rPr>
              <w:t>先进工作者或模范代表。</w:t>
            </w:r>
          </w:p>
          <w:p>
            <w:pPr>
              <w:spacing w:line="400" w:lineRule="exact"/>
              <w:rPr>
                <w:rFonts w:ascii="Times New Roman" w:hAnsi="Times New Roman"/>
                <w:sz w:val="24"/>
                <w:szCs w:val="24"/>
                <w:lang w:val="zh-TW"/>
              </w:rPr>
            </w:pPr>
            <w:r>
              <w:rPr>
                <w:rFonts w:ascii="Times New Roman" w:hAnsi="Times New Roman"/>
                <w:sz w:val="24"/>
                <w:szCs w:val="24"/>
                <w:lang w:val="zh-TW" w:eastAsia="zh-TW"/>
              </w:rPr>
              <w:t>3.爱生敬业，为人师表，甘于奉献，在师生中口碑好，有管理育人、爱岗敬业的先进事迹和典型经验</w:t>
            </w:r>
            <w:r>
              <w:rPr>
                <w:rFonts w:ascii="Times New Roman" w:hAnsi="Times New Roman"/>
                <w:sz w:val="24"/>
                <w:szCs w:val="24"/>
                <w:lang w:val="zh-TW"/>
              </w:rPr>
              <w:t>。</w:t>
            </w:r>
          </w:p>
        </w:tc>
      </w:tr>
      <w:tr>
        <w:trPr>
          <w:trHeight w:val="589"/>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2.3岗位运行</w:t>
            </w:r>
          </w:p>
        </w:tc>
        <w:tc>
          <w:tcPr>
            <w:tcW w:w="10206" w:type="dxa"/>
            <w:tcBorders>
              <w:top w:val="single" w:sz="4" w:space="0" w:color="auto"/>
              <w:left w:val="single" w:sz="4" w:space="0" w:color="auto"/>
              <w:bottom w:val="single" w:sz="4" w:space="0" w:color="auto"/>
              <w:right w:val="single" w:sz="4" w:space="0" w:color="auto"/>
            </w:tcBorders>
            <w:noWrap/>
          </w:tcPr>
          <w:p>
            <w:pPr>
              <w:spacing w:line="400" w:lineRule="exact"/>
              <w:rPr>
                <w:rFonts w:ascii="Times New Roman" w:hAnsi="Times New Roman"/>
                <w:sz w:val="24"/>
                <w:szCs w:val="24"/>
                <w:lang w:val="zh-TW"/>
              </w:rPr>
            </w:pPr>
            <w:r>
              <w:rPr>
                <w:rFonts w:ascii="Times New Roman" w:hAnsi="Times New Roman"/>
                <w:sz w:val="24"/>
                <w:szCs w:val="24"/>
                <w:lang w:val="zh-TW" w:eastAsia="zh-TW"/>
              </w:rPr>
              <w:t>1.</w:t>
            </w:r>
            <w:r>
              <w:rPr>
                <w:rFonts w:ascii="Times New Roman" w:hAnsi="Times New Roman"/>
                <w:sz w:val="24"/>
                <w:szCs w:val="24"/>
                <w:lang w:val="zh-TW"/>
              </w:rPr>
              <w:t>健全制度</w:t>
            </w:r>
            <w:r>
              <w:rPr>
                <w:rFonts w:ascii="Times New Roman" w:hAnsi="Times New Roman"/>
                <w:sz w:val="24"/>
                <w:szCs w:val="24"/>
                <w:lang w:val="zh-TW" w:eastAsia="zh-TW"/>
              </w:rPr>
              <w:t>，</w:t>
            </w:r>
            <w:r>
              <w:rPr>
                <w:rFonts w:ascii="Times New Roman" w:hAnsi="Times New Roman"/>
                <w:sz w:val="24"/>
                <w:szCs w:val="24"/>
                <w:lang w:val="zh-TW"/>
              </w:rPr>
              <w:t>规范工作流程和标准，制定育人规划和方案。</w:t>
            </w:r>
          </w:p>
          <w:p>
            <w:pPr>
              <w:spacing w:line="400" w:lineRule="exact"/>
              <w:rPr>
                <w:rFonts w:ascii="Times New Roman" w:hAnsi="Times New Roman"/>
                <w:sz w:val="24"/>
                <w:szCs w:val="24"/>
                <w:lang w:val="zh-TW"/>
              </w:rPr>
            </w:pPr>
            <w:r>
              <w:rPr>
                <w:rFonts w:ascii="Times New Roman" w:hAnsi="Times New Roman"/>
                <w:sz w:val="24"/>
                <w:szCs w:val="24"/>
                <w:lang w:val="zh-TW" w:eastAsia="zh-TW"/>
              </w:rPr>
              <w:t>2.认真履职，</w:t>
            </w:r>
            <w:r>
              <w:rPr>
                <w:rFonts w:ascii="Times New Roman" w:hAnsi="Times New Roman"/>
                <w:sz w:val="24"/>
                <w:szCs w:val="24"/>
                <w:lang w:val="zh-TW"/>
              </w:rPr>
              <w:t>利用岗位平台积极开展思想政治教育工作，实行挂牌上岗。</w:t>
            </w:r>
          </w:p>
          <w:p>
            <w:pPr>
              <w:spacing w:line="400" w:lineRule="exact"/>
              <w:rPr>
                <w:rFonts w:ascii="Times New Roman" w:eastAsia="PMingLiU" w:hAnsi="Times New Roman"/>
                <w:sz w:val="24"/>
                <w:szCs w:val="24"/>
                <w:lang w:val="zh-TW" w:eastAsia="zh-TW"/>
              </w:rPr>
            </w:pPr>
            <w:r>
              <w:rPr>
                <w:rFonts w:ascii="Times New Roman" w:hAnsi="Times New Roman"/>
                <w:sz w:val="24"/>
                <w:szCs w:val="24"/>
                <w:lang w:val="zh-TW"/>
              </w:rPr>
              <w:t>3.强化考核，把育人功能发挥纳入岗位考核评价范围，进行评奖评优。</w:t>
            </w:r>
          </w:p>
        </w:tc>
      </w:tr>
      <w:tr>
        <w:trPr>
          <w:trHeight w:val="589"/>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3.育人路径清晰</w:t>
            </w: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3.1管理育人</w:t>
            </w:r>
          </w:p>
        </w:tc>
        <w:tc>
          <w:tcPr>
            <w:tcW w:w="10206" w:type="dxa"/>
            <w:tcBorders>
              <w:top w:val="single" w:sz="4" w:space="0" w:color="auto"/>
              <w:left w:val="single" w:sz="4" w:space="0" w:color="auto"/>
              <w:bottom w:val="single" w:sz="4" w:space="0" w:color="auto"/>
              <w:right w:val="single" w:sz="4" w:space="0" w:color="auto"/>
            </w:tcBorders>
            <w:noWrap/>
          </w:tcPr>
          <w:p>
            <w:pPr>
              <w:spacing w:line="400" w:lineRule="exact"/>
              <w:rPr>
                <w:rFonts w:ascii="Times New Roman" w:hAnsi="Times New Roman"/>
                <w:sz w:val="24"/>
                <w:szCs w:val="24"/>
                <w:lang w:val="zh-TW"/>
              </w:rPr>
            </w:pPr>
            <w:r>
              <w:rPr>
                <w:rFonts w:ascii="Times New Roman" w:hAnsi="Times New Roman"/>
                <w:sz w:val="24"/>
                <w:szCs w:val="24"/>
                <w:lang w:val="zh-TW" w:eastAsia="zh-TW"/>
              </w:rPr>
              <w:t>1.</w:t>
            </w:r>
            <w:r>
              <w:rPr>
                <w:rFonts w:ascii="Times New Roman" w:hAnsi="Times New Roman"/>
                <w:sz w:val="24"/>
                <w:szCs w:val="24"/>
                <w:lang w:val="zh-TW"/>
              </w:rPr>
              <w:t>坚持教育与管理相结合，</w:t>
            </w:r>
            <w:r>
              <w:rPr>
                <w:rFonts w:ascii="Times New Roman" w:hAnsi="Times New Roman"/>
                <w:sz w:val="24"/>
                <w:szCs w:val="24"/>
                <w:lang w:val="zh-TW" w:eastAsia="zh-TW"/>
              </w:rPr>
              <w:t>在</w:t>
            </w:r>
            <w:r>
              <w:rPr>
                <w:rFonts w:ascii="Times New Roman" w:hAnsi="Times New Roman"/>
                <w:sz w:val="24"/>
                <w:szCs w:val="24"/>
                <w:lang w:val="zh-TW"/>
              </w:rPr>
              <w:t>干部队伍、教师队伍、经费使用等管理</w:t>
            </w:r>
            <w:r>
              <w:rPr>
                <w:rFonts w:ascii="Times New Roman" w:hAnsi="Times New Roman"/>
                <w:sz w:val="24"/>
                <w:szCs w:val="24"/>
                <w:lang w:val="zh-TW" w:eastAsia="zh-TW"/>
              </w:rPr>
              <w:t>工作中积极探索创新</w:t>
            </w:r>
            <w:r>
              <w:rPr>
                <w:rFonts w:ascii="Times New Roman" w:hAnsi="Times New Roman"/>
                <w:sz w:val="24"/>
                <w:szCs w:val="24"/>
                <w:lang w:val="zh-TW"/>
              </w:rPr>
              <w:t>管理</w:t>
            </w:r>
            <w:r>
              <w:rPr>
                <w:rFonts w:ascii="Times New Roman" w:hAnsi="Times New Roman"/>
                <w:sz w:val="24"/>
                <w:szCs w:val="24"/>
                <w:lang w:val="zh-TW" w:eastAsia="zh-TW"/>
              </w:rPr>
              <w:t>育人方式方法</w:t>
            </w:r>
            <w:r>
              <w:rPr>
                <w:rFonts w:ascii="Times New Roman" w:hAnsi="Times New Roman"/>
                <w:sz w:val="24"/>
                <w:szCs w:val="24"/>
                <w:lang w:val="zh-TW"/>
              </w:rPr>
              <w:t>，</w:t>
            </w:r>
            <w:r>
              <w:rPr>
                <w:rFonts w:ascii="Times New Roman" w:hAnsi="Times New Roman"/>
                <w:sz w:val="24"/>
                <w:szCs w:val="24"/>
                <w:lang w:val="zh-TW" w:eastAsia="zh-TW"/>
              </w:rPr>
              <w:t>在</w:t>
            </w:r>
            <w:r>
              <w:rPr>
                <w:rFonts w:ascii="Times New Roman" w:hAnsi="Times New Roman"/>
                <w:sz w:val="24"/>
                <w:szCs w:val="24"/>
                <w:lang w:val="zh-TW"/>
              </w:rPr>
              <w:t>管理</w:t>
            </w:r>
            <w:r>
              <w:rPr>
                <w:rFonts w:ascii="Times New Roman" w:hAnsi="Times New Roman"/>
                <w:sz w:val="24"/>
                <w:szCs w:val="24"/>
                <w:lang w:val="zh-TW" w:eastAsia="zh-TW"/>
              </w:rPr>
              <w:t>育人方面有实招、新招</w:t>
            </w:r>
            <w:r>
              <w:rPr>
                <w:rFonts w:ascii="Times New Roman" w:hAnsi="Times New Roman"/>
                <w:sz w:val="24"/>
                <w:szCs w:val="24"/>
                <w:lang w:val="zh-TW"/>
              </w:rPr>
              <w:t>。</w:t>
            </w:r>
          </w:p>
          <w:p>
            <w:pPr>
              <w:spacing w:line="400" w:lineRule="exact"/>
              <w:rPr>
                <w:rFonts w:ascii="Times New Roman" w:eastAsia="PMingLiU" w:hAnsi="Times New Roman"/>
                <w:sz w:val="24"/>
                <w:szCs w:val="24"/>
                <w:lang w:val="zh-TW"/>
              </w:rPr>
            </w:pPr>
            <w:r>
              <w:rPr>
                <w:rFonts w:ascii="Times New Roman" w:hAnsi="Times New Roman"/>
                <w:sz w:val="24"/>
                <w:szCs w:val="24"/>
                <w:lang w:val="zh-TW" w:eastAsia="zh-TW"/>
              </w:rPr>
              <w:t>2.坚持依法依规办事，不断改进工作作风，积极探索创新，</w:t>
            </w:r>
            <w:r>
              <w:rPr>
                <w:rFonts w:ascii="Times New Roman" w:hAnsi="Times New Roman"/>
                <w:sz w:val="24"/>
                <w:szCs w:val="24"/>
                <w:lang w:val="zh-TW"/>
              </w:rPr>
              <w:t>为师生办实事、解难题，</w:t>
            </w:r>
            <w:r>
              <w:rPr>
                <w:rFonts w:ascii="Times New Roman" w:hAnsi="Times New Roman"/>
                <w:sz w:val="24"/>
                <w:szCs w:val="24"/>
                <w:lang w:val="zh-TW" w:eastAsia="zh-TW"/>
              </w:rPr>
              <w:t>把思想政治教育融于学校管理之中，</w:t>
            </w:r>
            <w:r>
              <w:rPr>
                <w:rFonts w:ascii="Times New Roman" w:hAnsi="Times New Roman"/>
                <w:sz w:val="24"/>
                <w:szCs w:val="24"/>
                <w:lang w:val="zh-TW"/>
              </w:rPr>
              <w:t>不断</w:t>
            </w:r>
            <w:r>
              <w:rPr>
                <w:rFonts w:ascii="Times New Roman" w:hAnsi="Times New Roman"/>
                <w:sz w:val="24"/>
                <w:szCs w:val="24"/>
                <w:lang w:val="zh-TW" w:eastAsia="zh-TW"/>
              </w:rPr>
              <w:t xml:space="preserve">提高工作效能和育人水平 </w:t>
            </w:r>
            <w:r>
              <w:rPr>
                <w:rFonts w:ascii="Times New Roman" w:hAnsi="Times New Roman"/>
                <w:sz w:val="24"/>
                <w:szCs w:val="24"/>
                <w:lang w:val="zh-TW"/>
              </w:rPr>
              <w:t>。</w:t>
            </w:r>
          </w:p>
        </w:tc>
      </w:tr>
      <w:tr>
        <w:trPr>
          <w:trHeight w:val="589"/>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3.2思想教育</w:t>
            </w:r>
          </w:p>
        </w:tc>
        <w:tc>
          <w:tcPr>
            <w:tcW w:w="10206" w:type="dxa"/>
            <w:tcBorders>
              <w:top w:val="single" w:sz="4" w:space="0" w:color="auto"/>
              <w:left w:val="single" w:sz="4" w:space="0" w:color="auto"/>
              <w:bottom w:val="single" w:sz="4" w:space="0" w:color="auto"/>
              <w:right w:val="single" w:sz="4" w:space="0" w:color="auto"/>
            </w:tcBorders>
            <w:noWrap/>
          </w:tcPr>
          <w:p>
            <w:pPr>
              <w:spacing w:line="400" w:lineRule="exact"/>
              <w:rPr>
                <w:rFonts w:ascii="Times New Roman" w:hAnsi="Times New Roman"/>
                <w:sz w:val="24"/>
                <w:szCs w:val="24"/>
                <w:lang w:val="zh-TW"/>
              </w:rPr>
            </w:pPr>
            <w:r>
              <w:rPr>
                <w:rFonts w:ascii="Times New Roman" w:hAnsi="Times New Roman"/>
                <w:sz w:val="24"/>
                <w:szCs w:val="24"/>
              </w:rPr>
              <w:t>1.</w:t>
            </w:r>
            <w:r>
              <w:rPr>
                <w:rFonts w:ascii="Times New Roman" w:hAnsi="Times New Roman"/>
                <w:sz w:val="24"/>
                <w:szCs w:val="24"/>
                <w:lang w:val="zh-TW" w:eastAsia="zh-TW"/>
              </w:rPr>
              <w:t>在</w:t>
            </w:r>
            <w:r>
              <w:rPr>
                <w:rFonts w:ascii="Times New Roman" w:hAnsi="Times New Roman"/>
                <w:sz w:val="24"/>
                <w:szCs w:val="24"/>
                <w:lang w:val="zh-TW"/>
              </w:rPr>
              <w:t>依法治校、自律自觉</w:t>
            </w:r>
            <w:r>
              <w:rPr>
                <w:rFonts w:ascii="Times New Roman" w:hAnsi="Times New Roman"/>
                <w:sz w:val="24"/>
                <w:szCs w:val="24"/>
                <w:lang w:val="zh-TW" w:eastAsia="zh-TW"/>
              </w:rPr>
              <w:t>等方面</w:t>
            </w:r>
            <w:r>
              <w:rPr>
                <w:rFonts w:ascii="Times New Roman" w:hAnsi="Times New Roman"/>
                <w:sz w:val="24"/>
                <w:szCs w:val="24"/>
                <w:lang w:val="zh-TW"/>
              </w:rPr>
              <w:t>模范带头，</w:t>
            </w:r>
            <w:r>
              <w:rPr>
                <w:rFonts w:ascii="Times New Roman" w:hAnsi="Times New Roman"/>
                <w:sz w:val="24"/>
                <w:szCs w:val="24"/>
                <w:lang w:val="zh-TW" w:eastAsia="zh-TW"/>
              </w:rPr>
              <w:t>发挥榜样示范</w:t>
            </w:r>
            <w:r>
              <w:rPr>
                <w:rFonts w:ascii="Times New Roman" w:hAnsi="Times New Roman"/>
                <w:sz w:val="24"/>
                <w:szCs w:val="24"/>
                <w:lang w:val="zh-TW"/>
              </w:rPr>
              <w:t>引领</w:t>
            </w:r>
            <w:r>
              <w:rPr>
                <w:rFonts w:ascii="Times New Roman" w:hAnsi="Times New Roman"/>
                <w:sz w:val="24"/>
                <w:szCs w:val="24"/>
                <w:lang w:val="zh-TW" w:eastAsia="zh-TW"/>
              </w:rPr>
              <w:t>作用</w:t>
            </w:r>
            <w:r>
              <w:rPr>
                <w:rFonts w:ascii="Times New Roman" w:hAnsi="Times New Roman"/>
                <w:sz w:val="24"/>
                <w:szCs w:val="24"/>
                <w:lang w:val="zh-TW"/>
              </w:rPr>
              <w:t>。</w:t>
            </w:r>
          </w:p>
          <w:p>
            <w:pPr>
              <w:spacing w:line="400" w:lineRule="exact"/>
              <w:rPr>
                <w:rFonts w:ascii="Times New Roman" w:eastAsia="PMingLiU" w:hAnsi="Times New Roman"/>
                <w:sz w:val="24"/>
                <w:szCs w:val="24"/>
                <w:lang w:val="zh-TW"/>
              </w:rPr>
            </w:pPr>
            <w:r>
              <w:rPr>
                <w:rFonts w:ascii="Times New Roman" w:eastAsia="PMingLiU" w:hAnsi="Times New Roman"/>
                <w:sz w:val="24"/>
                <w:szCs w:val="24"/>
                <w:lang w:val="zh-TW" w:eastAsia="zh-TW"/>
              </w:rPr>
              <w:t>2</w:t>
            </w:r>
            <w:r>
              <w:rPr>
                <w:rFonts w:ascii="Times New Roman" w:hAnsi="Times New Roman"/>
                <w:sz w:val="24"/>
                <w:szCs w:val="24"/>
                <w:lang w:val="zh-TW" w:eastAsia="zh-TW"/>
              </w:rPr>
              <w:t>.围绕</w:t>
            </w:r>
            <w:r>
              <w:rPr>
                <w:rFonts w:ascii="Times New Roman" w:hAnsi="Times New Roman"/>
                <w:sz w:val="24"/>
                <w:szCs w:val="24"/>
                <w:lang w:val="zh-TW"/>
              </w:rPr>
              <w:t>管理工作</w:t>
            </w:r>
            <w:r>
              <w:rPr>
                <w:rFonts w:ascii="Times New Roman" w:hAnsi="Times New Roman"/>
                <w:sz w:val="24"/>
                <w:szCs w:val="24"/>
                <w:lang w:val="zh-TW" w:eastAsia="zh-TW"/>
              </w:rPr>
              <w:t>积极开展主题</w:t>
            </w:r>
            <w:r>
              <w:rPr>
                <w:rFonts w:ascii="Times New Roman" w:hAnsi="Times New Roman"/>
                <w:sz w:val="24"/>
                <w:szCs w:val="24"/>
                <w:lang w:val="zh-TW"/>
              </w:rPr>
              <w:t>教育</w:t>
            </w:r>
            <w:r>
              <w:rPr>
                <w:rFonts w:ascii="Times New Roman" w:hAnsi="Times New Roman"/>
                <w:sz w:val="24"/>
                <w:szCs w:val="24"/>
                <w:lang w:val="zh-TW" w:eastAsia="zh-TW"/>
              </w:rPr>
              <w:t>活动</w:t>
            </w:r>
            <w:r>
              <w:rPr>
                <w:rFonts w:ascii="Times New Roman" w:hAnsi="Times New Roman"/>
                <w:sz w:val="24"/>
                <w:szCs w:val="24"/>
                <w:lang w:val="zh-TW"/>
              </w:rPr>
              <w:t>，培育和践行社会主义核心价值观。</w:t>
            </w:r>
          </w:p>
          <w:p>
            <w:pPr>
              <w:spacing w:line="400" w:lineRule="exact"/>
              <w:rPr>
                <w:rFonts w:ascii="Times New Roman" w:hAnsi="Times New Roman"/>
                <w:sz w:val="24"/>
                <w:szCs w:val="24"/>
                <w:lang w:val="zh-TW"/>
              </w:rPr>
            </w:pPr>
            <w:r>
              <w:rPr>
                <w:rFonts w:ascii="Times New Roman" w:eastAsia="宋体" w:hAnsi="Times New Roman"/>
                <w:sz w:val="24"/>
                <w:szCs w:val="24"/>
                <w:lang w:val="zh-TW"/>
              </w:rPr>
              <w:t>3.</w:t>
            </w:r>
            <w:r>
              <w:rPr>
                <w:rFonts w:ascii="Times New Roman" w:hAnsi="Times New Roman"/>
                <w:sz w:val="24"/>
                <w:szCs w:val="24"/>
                <w:lang w:val="zh-TW"/>
              </w:rPr>
              <w:t>利用工作</w:t>
            </w:r>
            <w:r>
              <w:rPr>
                <w:rFonts w:ascii="Times New Roman" w:hAnsi="Times New Roman"/>
                <w:sz w:val="24"/>
                <w:szCs w:val="24"/>
                <w:lang w:val="zh-TW" w:eastAsia="zh-TW"/>
              </w:rPr>
              <w:t>契机</w:t>
            </w:r>
            <w:r>
              <w:rPr>
                <w:rFonts w:ascii="Times New Roman" w:hAnsi="Times New Roman"/>
                <w:sz w:val="24"/>
                <w:szCs w:val="24"/>
                <w:lang w:val="zh-TW"/>
              </w:rPr>
              <w:t>主动开展思想政治教育，</w:t>
            </w:r>
            <w:r>
              <w:rPr>
                <w:rFonts w:ascii="Times New Roman" w:hAnsi="Times New Roman"/>
                <w:sz w:val="24"/>
                <w:szCs w:val="24"/>
                <w:lang w:val="zh-TW" w:eastAsia="zh-TW"/>
              </w:rPr>
              <w:t>有效引导师生的思想和行为</w:t>
            </w:r>
            <w:r>
              <w:rPr>
                <w:rFonts w:ascii="Times New Roman" w:hAnsi="Times New Roman"/>
                <w:sz w:val="24"/>
                <w:szCs w:val="24"/>
                <w:lang w:val="zh-TW"/>
              </w:rPr>
              <w:t>。</w:t>
            </w:r>
          </w:p>
          <w:p>
            <w:pPr>
              <w:spacing w:line="400" w:lineRule="exact"/>
              <w:rPr>
                <w:rFonts w:ascii="Times New Roman" w:eastAsia="PMingLiU" w:hAnsi="Times New Roman"/>
                <w:sz w:val="24"/>
                <w:szCs w:val="24"/>
                <w:lang w:val="zh-TW"/>
              </w:rPr>
            </w:pPr>
            <w:r>
              <w:rPr>
                <w:rFonts w:ascii="Times New Roman" w:eastAsia="PMingLiU" w:hAnsi="Times New Roman"/>
                <w:sz w:val="24"/>
                <w:szCs w:val="24"/>
                <w:lang w:val="zh-TW" w:eastAsia="zh-TW"/>
              </w:rPr>
              <w:t>4</w:t>
            </w:r>
            <w:r>
              <w:rPr>
                <w:rFonts w:ascii="Times New Roman" w:hAnsi="Times New Roman"/>
                <w:sz w:val="24"/>
                <w:szCs w:val="24"/>
                <w:lang w:val="zh-TW" w:eastAsia="zh-TW"/>
              </w:rPr>
              <w:t>.注重营造创设优良的育人环境，引导师生培育自觉、强化自律</w:t>
            </w:r>
            <w:r>
              <w:rPr>
                <w:rFonts w:ascii="Times New Roman" w:hAnsi="Times New Roman"/>
                <w:sz w:val="24"/>
                <w:szCs w:val="24"/>
                <w:lang w:val="zh-TW"/>
              </w:rPr>
              <w:t>。</w:t>
            </w:r>
          </w:p>
        </w:tc>
      </w:tr>
    </w:tbl>
    <w:p>
      <w:pPr>
        <w:spacing w:before="300" w:after="225" w:line="360" w:lineRule="exact"/>
        <w:ind w:firstLineChars="100" w:firstLine="280"/>
        <w:jc w:val="center"/>
        <w:rPr>
          <w:rFonts w:ascii="Times New Roman" w:eastAsia="黑体" w:hAnsi="Times New Roman"/>
          <w:sz w:val="30"/>
          <w:szCs w:val="30"/>
          <w:lang w:val="zh-TW"/>
        </w:rPr>
      </w:pPr>
      <w:r>
        <w:rPr>
          <w:rFonts w:ascii="Times New Roman" w:eastAsia="黑体" w:hAnsi="Times New Roman"/>
          <w:sz w:val="28"/>
          <w:szCs w:val="28"/>
        </w:rPr>
        <w:br w:type="page"/>
      </w:r>
      <w:r>
        <w:rPr>
          <w:rFonts w:ascii="Times New Roman" w:eastAsia="黑体" w:hAnsi="Times New Roman"/>
          <w:sz w:val="30"/>
          <w:szCs w:val="30"/>
          <w:lang w:val="zh-TW"/>
        </w:rPr>
        <w:t>（八）服务育人精品项目</w:t>
      </w:r>
    </w:p>
    <w:tbl>
      <w:tblPr>
        <w:jc w:val="left"/>
        <w:tblInd w:w="0" w:type="dxa"/>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2126"/>
        <w:gridCol w:w="9781"/>
      </w:tblGrid>
      <w:tr>
        <w:trPr>
          <w:trHeight w:val="447"/>
        </w:trPr>
        <w:tc>
          <w:tcPr>
            <w:tcW w:w="1951"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一级指标</w:t>
            </w:r>
          </w:p>
        </w:tc>
        <w:tc>
          <w:tcPr>
            <w:tcW w:w="2126"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二级指标</w:t>
            </w:r>
          </w:p>
        </w:tc>
        <w:tc>
          <w:tcPr>
            <w:tcW w:w="9781" w:type="dxa"/>
            <w:tcBorders>
              <w:top w:val="single" w:sz="4" w:space="0" w:color="auto"/>
              <w:left w:val="single" w:sz="4" w:space="0" w:color="auto"/>
              <w:bottom w:val="single" w:sz="4" w:space="0" w:color="auto"/>
              <w:right w:val="single" w:sz="4" w:space="0" w:color="auto"/>
            </w:tcBorders>
            <w:noWrap/>
          </w:tcPr>
          <w:p>
            <w:pPr>
              <w:jc w:val="center"/>
              <w:rPr>
                <w:rFonts w:ascii="Times New Roman" w:eastAsia="黑体" w:hAnsi="Times New Roman"/>
                <w:sz w:val="30"/>
                <w:szCs w:val="30"/>
              </w:rPr>
            </w:pPr>
            <w:r>
              <w:rPr>
                <w:rFonts w:ascii="Times New Roman" w:eastAsia="黑体" w:hAnsi="Times New Roman"/>
                <w:sz w:val="30"/>
                <w:szCs w:val="30"/>
              </w:rPr>
              <w:t>三级指标</w:t>
            </w:r>
          </w:p>
        </w:tc>
      </w:tr>
      <w:tr>
        <w:trPr>
          <w:trHeight w:val="447"/>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1.育人职责明确</w:t>
            </w: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1.1育人导向</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1.坚持服务育人理念，</w:t>
            </w:r>
            <w:r>
              <w:rPr>
                <w:rFonts w:ascii="Times New Roman" w:hAnsi="Times New Roman"/>
                <w:sz w:val="24"/>
                <w:szCs w:val="24"/>
                <w:lang w:val="zh-TW" w:eastAsia="zh-TW"/>
              </w:rPr>
              <w:t>把解决实际问题与解决思想问题结合起来，在关心人、帮助人、服务人中教育人、引导人</w:t>
            </w:r>
            <w:r>
              <w:rPr>
                <w:rFonts w:ascii="Times New Roman" w:hAnsi="Times New Roman"/>
                <w:sz w:val="24"/>
                <w:szCs w:val="24"/>
                <w:lang w:val="zh-TW"/>
              </w:rPr>
              <w:t>。</w:t>
            </w:r>
          </w:p>
          <w:p>
            <w:pPr>
              <w:spacing w:line="400" w:lineRule="exact"/>
              <w:rPr>
                <w:rFonts w:ascii="Times New Roman" w:eastAsia="PMingLiU" w:hAnsi="Times New Roman"/>
                <w:sz w:val="24"/>
                <w:szCs w:val="24"/>
              </w:rPr>
            </w:pPr>
            <w:r>
              <w:rPr>
                <w:rFonts w:ascii="Times New Roman" w:hAnsi="Times New Roman"/>
                <w:sz w:val="24"/>
                <w:szCs w:val="24"/>
                <w:lang w:val="zh-TW"/>
              </w:rPr>
              <w:t>2.坚持</w:t>
            </w:r>
            <w:r>
              <w:rPr>
                <w:rFonts w:ascii="Times New Roman" w:hAnsi="Times New Roman"/>
                <w:sz w:val="24"/>
                <w:szCs w:val="24"/>
                <w:lang w:val="zh-TW" w:eastAsia="zh-TW"/>
              </w:rPr>
              <w:t>以师生为中心的</w:t>
            </w:r>
            <w:r>
              <w:rPr>
                <w:rFonts w:ascii="Times New Roman" w:hAnsi="Times New Roman"/>
                <w:sz w:val="24"/>
                <w:szCs w:val="24"/>
                <w:lang w:val="zh-TW"/>
              </w:rPr>
              <w:t>发展思想</w:t>
            </w:r>
            <w:r>
              <w:rPr>
                <w:rFonts w:ascii="Times New Roman" w:hAnsi="Times New Roman"/>
                <w:sz w:val="24"/>
                <w:szCs w:val="24"/>
                <w:lang w:val="zh-TW" w:eastAsia="zh-TW"/>
              </w:rPr>
              <w:t>，围绕师生、关照师生、服务师生，把握师生成长发展需要，提供靶向服务，增强供给能力，</w:t>
            </w:r>
            <w:r>
              <w:rPr>
                <w:rFonts w:ascii="Times New Roman" w:hAnsi="Times New Roman"/>
                <w:sz w:val="24"/>
                <w:szCs w:val="24"/>
                <w:lang w:val="zh-TW"/>
              </w:rPr>
              <w:t>为</w:t>
            </w:r>
            <w:r>
              <w:rPr>
                <w:rFonts w:ascii="Times New Roman" w:hAnsi="Times New Roman"/>
                <w:sz w:val="24"/>
                <w:szCs w:val="24"/>
                <w:lang w:val="zh-TW" w:eastAsia="zh-TW"/>
              </w:rPr>
              <w:t>师生</w:t>
            </w:r>
            <w:r>
              <w:rPr>
                <w:rFonts w:ascii="Times New Roman" w:hAnsi="Times New Roman"/>
                <w:sz w:val="24"/>
                <w:szCs w:val="24"/>
                <w:lang w:val="zh-TW"/>
              </w:rPr>
              <w:t>提供优质服务。</w:t>
            </w:r>
          </w:p>
        </w:tc>
      </w:tr>
      <w:tr>
        <w:trPr>
          <w:trHeight w:val="447"/>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1.2职责梳理</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TW" w:eastAsia="zh-TW"/>
              </w:rPr>
              <w:t>研究梳理</w:t>
            </w:r>
            <w:r>
              <w:rPr>
                <w:rFonts w:ascii="Times New Roman" w:hAnsi="Times New Roman"/>
                <w:sz w:val="24"/>
                <w:szCs w:val="24"/>
                <w:lang w:val="zh-TW"/>
              </w:rPr>
              <w:t>服务岗位所承载的育人功能，作为</w:t>
            </w:r>
            <w:r>
              <w:rPr>
                <w:rFonts w:ascii="Times New Roman" w:hAnsi="Times New Roman"/>
                <w:sz w:val="24"/>
                <w:szCs w:val="24"/>
                <w:lang w:val="zh-TW" w:eastAsia="zh-TW"/>
              </w:rPr>
              <w:t>工作的职责要求，体现在聘用、培训、考核等各环节</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rPr>
              <w:t>2.</w:t>
            </w:r>
            <w:r>
              <w:rPr>
                <w:rFonts w:ascii="Times New Roman" w:hAnsi="Times New Roman"/>
                <w:sz w:val="24"/>
                <w:szCs w:val="24"/>
                <w:lang w:val="zh-TW" w:eastAsia="zh-TW"/>
              </w:rPr>
              <w:t>落实服务目标责任制，把服务质量和育人效果作为评价服务岗位效能的依据和标准</w:t>
            </w:r>
            <w:r>
              <w:rPr>
                <w:rFonts w:ascii="Times New Roman" w:hAnsi="Times New Roman"/>
                <w:sz w:val="24"/>
                <w:szCs w:val="24"/>
                <w:lang w:val="zh-TW"/>
              </w:rPr>
              <w:t>。</w:t>
            </w:r>
          </w:p>
        </w:tc>
      </w:tr>
      <w:tr>
        <w:trPr>
          <w:trHeight w:val="1357"/>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2.实施机制健全</w:t>
            </w: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2.1岗位设置</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rPr>
              <w:t>1</w:t>
            </w:r>
            <w:r>
              <w:rPr>
                <w:rFonts w:ascii="Times New Roman" w:eastAsia="PMingLiU" w:hAnsi="Times New Roman"/>
                <w:sz w:val="24"/>
                <w:szCs w:val="24"/>
                <w:lang w:val="zh-TW" w:eastAsia="zh-TW"/>
              </w:rPr>
              <w:t>.</w:t>
            </w:r>
            <w:r>
              <w:rPr>
                <w:rFonts w:ascii="Times New Roman" w:hAnsi="Times New Roman"/>
                <w:sz w:val="24"/>
                <w:szCs w:val="24"/>
                <w:lang w:val="zh-TW"/>
              </w:rPr>
              <w:t>建立服务育人示范岗的遴选、培育、考核机制。</w:t>
            </w:r>
          </w:p>
          <w:p>
            <w:pPr>
              <w:spacing w:line="400" w:lineRule="exact"/>
              <w:rPr>
                <w:rFonts w:ascii="Times New Roman" w:hAnsi="Times New Roman"/>
                <w:sz w:val="24"/>
                <w:szCs w:val="24"/>
                <w:lang w:val="zh-TW"/>
              </w:rPr>
            </w:pPr>
            <w:r>
              <w:rPr>
                <w:rFonts w:ascii="Times New Roman" w:hAnsi="Times New Roman"/>
                <w:sz w:val="24"/>
                <w:szCs w:val="24"/>
                <w:lang w:val="zh-TW"/>
              </w:rPr>
              <w:t>2.健全规章制度，明确岗位职责，权利与义务界定清晰。</w:t>
            </w:r>
          </w:p>
          <w:p>
            <w:pPr>
              <w:spacing w:line="400" w:lineRule="exact"/>
              <w:rPr>
                <w:rFonts w:ascii="Times New Roman" w:hAnsi="Times New Roman"/>
                <w:sz w:val="24"/>
                <w:szCs w:val="24"/>
                <w:lang w:val="zh-TW"/>
              </w:rPr>
            </w:pPr>
            <w:r>
              <w:rPr>
                <w:rFonts w:ascii="Times New Roman" w:hAnsi="Times New Roman"/>
                <w:sz w:val="24"/>
                <w:szCs w:val="24"/>
                <w:lang w:val="zh-TW"/>
              </w:rPr>
              <w:t>3</w:t>
            </w:r>
            <w:r>
              <w:rPr>
                <w:rFonts w:ascii="Times New Roman" w:hAnsi="Times New Roman"/>
                <w:sz w:val="24"/>
                <w:szCs w:val="24"/>
                <w:lang w:val="zh-TW" w:eastAsia="zh-TW"/>
              </w:rPr>
              <w:t>.在本单位、本系统同类岗位中具有较强示范效应</w:t>
            </w:r>
            <w:r>
              <w:rPr>
                <w:rFonts w:ascii="Times New Roman" w:hAnsi="Times New Roman"/>
                <w:sz w:val="24"/>
                <w:szCs w:val="24"/>
                <w:lang w:val="zh-TW"/>
              </w:rPr>
              <w:t>。</w:t>
            </w:r>
          </w:p>
        </w:tc>
      </w:tr>
      <w:tr>
        <w:trPr>
          <w:trHeight w:val="2301"/>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2.2设岗条件</w:t>
            </w:r>
          </w:p>
        </w:tc>
        <w:tc>
          <w:tcPr>
            <w:tcW w:w="9781"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eastAsia="zh-TW"/>
              </w:rPr>
              <w:t>1.坚持正确的政治方向，遵守国家法律法规，忠诚人民的教育事业，全面贯彻党的教育方针，</w:t>
            </w:r>
            <w:r>
              <w:rPr>
                <w:rFonts w:ascii="Times New Roman" w:hAnsi="Times New Roman"/>
                <w:sz w:val="24"/>
                <w:szCs w:val="24"/>
                <w:lang w:val="zh-TW"/>
              </w:rPr>
              <w:t>模范</w:t>
            </w:r>
            <w:r>
              <w:rPr>
                <w:rFonts w:ascii="Times New Roman" w:hAnsi="Times New Roman"/>
                <w:sz w:val="24"/>
                <w:szCs w:val="24"/>
                <w:lang w:val="zh-TW" w:eastAsia="zh-TW"/>
              </w:rPr>
              <w:t>践行社会主义核心价值观</w:t>
            </w:r>
            <w:r>
              <w:rPr>
                <w:rFonts w:ascii="Times New Roman" w:hAnsi="Times New Roman"/>
                <w:sz w:val="24"/>
                <w:szCs w:val="24"/>
                <w:lang w:val="zh-TW"/>
              </w:rPr>
              <w:t>。</w:t>
            </w:r>
          </w:p>
          <w:p>
            <w:pPr>
              <w:spacing w:line="400" w:lineRule="exact"/>
              <w:rPr>
                <w:rFonts w:ascii="Times New Roman" w:eastAsia="PMingLiU" w:hAnsi="Times New Roman"/>
                <w:sz w:val="24"/>
                <w:szCs w:val="24"/>
                <w:lang w:val="zh-TW"/>
              </w:rPr>
            </w:pPr>
            <w:r>
              <w:rPr>
                <w:rFonts w:ascii="Times New Roman" w:hAnsi="Times New Roman"/>
                <w:sz w:val="24"/>
                <w:szCs w:val="24"/>
                <w:lang w:val="zh-TW" w:eastAsia="zh-TW"/>
              </w:rPr>
              <w:t>2.</w:t>
            </w:r>
            <w:r>
              <w:rPr>
                <w:rFonts w:ascii="Times New Roman" w:hAnsi="Times New Roman"/>
                <w:sz w:val="24"/>
                <w:szCs w:val="24"/>
                <w:lang w:val="zh-TW"/>
              </w:rPr>
              <w:t>服务技能</w:t>
            </w:r>
            <w:r>
              <w:rPr>
                <w:rFonts w:ascii="Times New Roman" w:hAnsi="Times New Roman"/>
                <w:sz w:val="24"/>
                <w:szCs w:val="24"/>
                <w:lang w:val="zh-TW" w:eastAsia="zh-TW"/>
              </w:rPr>
              <w:t>突出，</w:t>
            </w:r>
            <w:r>
              <w:rPr>
                <w:rFonts w:ascii="Times New Roman" w:hAnsi="Times New Roman"/>
                <w:sz w:val="24"/>
                <w:szCs w:val="24"/>
                <w:lang w:val="zh-TW"/>
              </w:rPr>
              <w:t>是</w:t>
            </w:r>
            <w:r>
              <w:rPr>
                <w:rFonts w:ascii="Times New Roman" w:hAnsi="Times New Roman"/>
                <w:sz w:val="24"/>
                <w:szCs w:val="24"/>
                <w:lang w:val="zh-TW" w:eastAsia="zh-TW"/>
              </w:rPr>
              <w:t>本单位的业务能手</w:t>
            </w:r>
            <w:r>
              <w:rPr>
                <w:rFonts w:ascii="Times New Roman" w:hAnsi="Times New Roman"/>
                <w:sz w:val="24"/>
                <w:szCs w:val="24"/>
                <w:lang w:val="zh-TW"/>
              </w:rPr>
              <w:t>或模范代表。</w:t>
            </w:r>
          </w:p>
          <w:p>
            <w:pPr>
              <w:spacing w:line="400" w:lineRule="exact"/>
              <w:rPr>
                <w:rFonts w:ascii="Times New Roman" w:eastAsia="PMingLiU" w:hAnsi="Times New Roman"/>
                <w:sz w:val="24"/>
                <w:szCs w:val="24"/>
                <w:lang w:val="zh-TW"/>
              </w:rPr>
            </w:pPr>
            <w:r>
              <w:rPr>
                <w:rFonts w:ascii="Times New Roman" w:hAnsi="Times New Roman"/>
                <w:sz w:val="24"/>
                <w:szCs w:val="24"/>
                <w:lang w:val="zh-TW" w:eastAsia="zh-TW"/>
              </w:rPr>
              <w:t>3.爱生敬业，为人师表，甘于奉献，服务意识强，在师生中口碑好，有服务育人、爱岗敬业的先进事迹和典型经验</w:t>
            </w:r>
            <w:r>
              <w:rPr>
                <w:rFonts w:ascii="Times New Roman" w:hAnsi="Times New Roman"/>
                <w:sz w:val="24"/>
                <w:szCs w:val="24"/>
                <w:lang w:val="zh-TW"/>
              </w:rPr>
              <w:t>。</w:t>
            </w:r>
          </w:p>
        </w:tc>
      </w:tr>
      <w:tr>
        <w:trPr>
          <w:trHeight w:val="447"/>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2.3岗位运行</w:t>
            </w:r>
          </w:p>
        </w:tc>
        <w:tc>
          <w:tcPr>
            <w:tcW w:w="9781" w:type="dxa"/>
            <w:tcBorders>
              <w:top w:val="single" w:sz="4" w:space="0" w:color="auto"/>
              <w:left w:val="single" w:sz="4" w:space="0" w:color="auto"/>
              <w:bottom w:val="single" w:sz="4" w:space="0" w:color="auto"/>
              <w:right w:val="single" w:sz="4" w:space="0" w:color="auto"/>
            </w:tcBorders>
            <w:noWrap/>
          </w:tcPr>
          <w:p>
            <w:pPr>
              <w:spacing w:line="400" w:lineRule="exact"/>
              <w:rPr>
                <w:rFonts w:ascii="Times New Roman" w:hAnsi="Times New Roman"/>
                <w:sz w:val="24"/>
                <w:szCs w:val="24"/>
                <w:lang w:val="zh-TW"/>
              </w:rPr>
            </w:pPr>
            <w:r>
              <w:rPr>
                <w:rFonts w:ascii="Times New Roman" w:hAnsi="Times New Roman"/>
                <w:sz w:val="24"/>
                <w:szCs w:val="24"/>
                <w:lang w:val="zh-TW" w:eastAsia="zh-TW"/>
              </w:rPr>
              <w:t>1.</w:t>
            </w:r>
            <w:r>
              <w:rPr>
                <w:rFonts w:ascii="Times New Roman" w:hAnsi="Times New Roman"/>
                <w:sz w:val="24"/>
                <w:szCs w:val="24"/>
                <w:lang w:val="zh-TW"/>
              </w:rPr>
              <w:t>健全制度</w:t>
            </w:r>
            <w:r>
              <w:rPr>
                <w:rFonts w:ascii="Times New Roman" w:hAnsi="Times New Roman"/>
                <w:sz w:val="24"/>
                <w:szCs w:val="24"/>
                <w:lang w:val="zh-TW" w:eastAsia="zh-TW"/>
              </w:rPr>
              <w:t>，</w:t>
            </w:r>
            <w:r>
              <w:rPr>
                <w:rFonts w:ascii="Times New Roman" w:hAnsi="Times New Roman"/>
                <w:sz w:val="24"/>
                <w:szCs w:val="24"/>
                <w:lang w:val="zh-TW"/>
              </w:rPr>
              <w:t>规范服务流程和标准，制定育人规划和方案。</w:t>
            </w:r>
          </w:p>
          <w:p>
            <w:pPr>
              <w:spacing w:line="400" w:lineRule="exact"/>
              <w:rPr>
                <w:rFonts w:ascii="Times New Roman" w:hAnsi="Times New Roman"/>
                <w:sz w:val="24"/>
                <w:szCs w:val="24"/>
                <w:lang w:val="zh-TW"/>
              </w:rPr>
            </w:pPr>
            <w:r>
              <w:rPr>
                <w:rFonts w:ascii="Times New Roman" w:hAnsi="Times New Roman"/>
                <w:sz w:val="24"/>
                <w:szCs w:val="24"/>
                <w:lang w:val="zh-TW" w:eastAsia="zh-TW"/>
              </w:rPr>
              <w:t>2.认真履职，</w:t>
            </w:r>
            <w:r>
              <w:rPr>
                <w:rFonts w:ascii="Times New Roman" w:hAnsi="Times New Roman"/>
                <w:sz w:val="24"/>
                <w:szCs w:val="24"/>
                <w:lang w:val="zh-TW"/>
              </w:rPr>
              <w:t>利用岗位平台积极开展思想政治教育工作，实行挂牌上岗。</w:t>
            </w:r>
          </w:p>
          <w:p>
            <w:pPr>
              <w:spacing w:line="400" w:lineRule="exact"/>
              <w:rPr>
                <w:rFonts w:ascii="Times New Roman" w:eastAsia="PMingLiU" w:hAnsi="Times New Roman"/>
                <w:sz w:val="24"/>
                <w:szCs w:val="24"/>
                <w:lang w:val="zh-TW"/>
              </w:rPr>
            </w:pPr>
            <w:r>
              <w:rPr>
                <w:rFonts w:ascii="Times New Roman" w:hAnsi="Times New Roman"/>
                <w:sz w:val="24"/>
                <w:szCs w:val="24"/>
                <w:lang w:val="zh-TW"/>
              </w:rPr>
              <w:t>3.强化考核，建立综合评价方式，选树服务育人先进典型模范。</w:t>
            </w:r>
          </w:p>
        </w:tc>
      </w:tr>
      <w:tr>
        <w:trPr>
          <w:trHeight w:val="1612"/>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3.育人路径清晰</w:t>
            </w: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3.1服务育人</w:t>
            </w:r>
          </w:p>
        </w:tc>
        <w:tc>
          <w:tcPr>
            <w:tcW w:w="9781" w:type="dxa"/>
            <w:tcBorders>
              <w:top w:val="single" w:sz="4" w:space="0" w:color="auto"/>
              <w:left w:val="single" w:sz="4" w:space="0" w:color="auto"/>
              <w:bottom w:val="single" w:sz="4" w:space="0" w:color="auto"/>
              <w:right w:val="single" w:sz="4" w:space="0" w:color="auto"/>
            </w:tcBorders>
            <w:noWrap/>
          </w:tcPr>
          <w:p>
            <w:pPr>
              <w:spacing w:line="400" w:lineRule="exact"/>
              <w:rPr>
                <w:rFonts w:ascii="Times New Roman" w:hAnsi="Times New Roman"/>
                <w:sz w:val="24"/>
                <w:szCs w:val="24"/>
                <w:lang w:val="zh-TW"/>
              </w:rPr>
            </w:pPr>
            <w:r>
              <w:rPr>
                <w:rFonts w:ascii="Times New Roman" w:hAnsi="Times New Roman"/>
                <w:sz w:val="24"/>
                <w:szCs w:val="24"/>
                <w:lang w:val="zh-TW" w:eastAsia="zh-TW"/>
              </w:rPr>
              <w:t>1.</w:t>
            </w:r>
            <w:r>
              <w:rPr>
                <w:rFonts w:ascii="Times New Roman" w:hAnsi="Times New Roman"/>
                <w:sz w:val="24"/>
                <w:szCs w:val="24"/>
                <w:lang w:val="zh-TW"/>
              </w:rPr>
              <w:t>坚持教育与服务相结合，</w:t>
            </w:r>
            <w:r>
              <w:rPr>
                <w:rFonts w:ascii="Times New Roman" w:hAnsi="Times New Roman"/>
                <w:sz w:val="24"/>
                <w:szCs w:val="24"/>
                <w:lang w:val="zh-TW" w:eastAsia="zh-TW"/>
              </w:rPr>
              <w:t>在后勤保障、图书资料、医疗卫生、安全保卫等服务工作中积极探索创新服务育人方式方法，在服务育人方面有实招、新招</w:t>
            </w:r>
            <w:r>
              <w:rPr>
                <w:rFonts w:ascii="Times New Roman" w:hAnsi="Times New Roman"/>
                <w:sz w:val="24"/>
                <w:szCs w:val="24"/>
                <w:lang w:val="zh-TW"/>
              </w:rPr>
              <w:t>。</w:t>
            </w:r>
          </w:p>
          <w:p>
            <w:pPr>
              <w:spacing w:line="400" w:lineRule="exact"/>
              <w:rPr>
                <w:rFonts w:ascii="Times New Roman" w:eastAsia="PMingLiU" w:hAnsi="Times New Roman"/>
                <w:sz w:val="24"/>
                <w:szCs w:val="24"/>
                <w:lang w:val="zh-TW"/>
              </w:rPr>
            </w:pPr>
            <w:r>
              <w:rPr>
                <w:rFonts w:ascii="Times New Roman" w:hAnsi="Times New Roman"/>
                <w:sz w:val="24"/>
                <w:szCs w:val="24"/>
                <w:lang w:val="zh-TW" w:eastAsia="zh-TW"/>
              </w:rPr>
              <w:t>2.</w:t>
            </w:r>
            <w:r>
              <w:rPr>
                <w:rFonts w:ascii="Times New Roman" w:hAnsi="Times New Roman"/>
                <w:sz w:val="24"/>
                <w:szCs w:val="24"/>
                <w:lang w:val="zh-TW"/>
              </w:rPr>
              <w:t>努力</w:t>
            </w:r>
            <w:r>
              <w:rPr>
                <w:rFonts w:ascii="Times New Roman" w:hAnsi="Times New Roman"/>
                <w:sz w:val="24"/>
                <w:szCs w:val="24"/>
                <w:lang w:val="zh-TW" w:eastAsia="zh-TW"/>
              </w:rPr>
              <w:t>为师生提供专业、优质服务</w:t>
            </w:r>
            <w:r>
              <w:rPr>
                <w:rFonts w:ascii="Times New Roman" w:hAnsi="Times New Roman"/>
                <w:sz w:val="24"/>
                <w:szCs w:val="24"/>
                <w:lang w:val="zh-TW"/>
              </w:rPr>
              <w:t>，充分满足师生学习、生活、工作中的合理需求</w:t>
            </w:r>
            <w:r>
              <w:rPr>
                <w:rFonts w:ascii="Times New Roman" w:hAnsi="Times New Roman"/>
                <w:sz w:val="24"/>
                <w:szCs w:val="24"/>
                <w:lang w:val="zh-TW" w:eastAsia="zh-TW"/>
              </w:rPr>
              <w:t>，把思想政治教育融于</w:t>
            </w:r>
            <w:r>
              <w:rPr>
                <w:rFonts w:ascii="Times New Roman" w:hAnsi="Times New Roman"/>
                <w:sz w:val="24"/>
                <w:szCs w:val="24"/>
                <w:lang w:val="zh-TW"/>
              </w:rPr>
              <w:t>服务</w:t>
            </w:r>
            <w:r>
              <w:rPr>
                <w:rFonts w:ascii="Times New Roman" w:hAnsi="Times New Roman"/>
                <w:sz w:val="24"/>
                <w:szCs w:val="24"/>
                <w:lang w:val="zh-TW" w:eastAsia="zh-TW"/>
              </w:rPr>
              <w:t xml:space="preserve">之中，不断提高工作效能和育人水平 </w:t>
            </w:r>
            <w:r>
              <w:rPr>
                <w:rFonts w:ascii="Times New Roman" w:hAnsi="Times New Roman"/>
                <w:sz w:val="24"/>
                <w:szCs w:val="24"/>
                <w:lang w:val="zh-TW"/>
              </w:rPr>
              <w:t>。</w:t>
            </w:r>
          </w:p>
        </w:tc>
      </w:tr>
      <w:tr>
        <w:trPr>
          <w:trHeight w:val="1612"/>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2126"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3.2思想教育</w:t>
            </w:r>
          </w:p>
        </w:tc>
        <w:tc>
          <w:tcPr>
            <w:tcW w:w="9781" w:type="dxa"/>
            <w:tcBorders>
              <w:top w:val="single" w:sz="4" w:space="0" w:color="auto"/>
              <w:left w:val="single" w:sz="4" w:space="0" w:color="auto"/>
              <w:bottom w:val="single" w:sz="4" w:space="0" w:color="auto"/>
              <w:right w:val="single" w:sz="4" w:space="0" w:color="auto"/>
            </w:tcBorders>
            <w:noWrap/>
          </w:tcPr>
          <w:p>
            <w:pPr>
              <w:spacing w:line="400" w:lineRule="exact"/>
              <w:rPr>
                <w:rFonts w:ascii="Times New Roman" w:hAnsi="Times New Roman"/>
                <w:sz w:val="24"/>
                <w:szCs w:val="24"/>
                <w:lang w:val="zh-TW"/>
              </w:rPr>
            </w:pPr>
            <w:r>
              <w:rPr>
                <w:rFonts w:ascii="Times New Roman" w:hAnsi="Times New Roman"/>
                <w:sz w:val="24"/>
                <w:szCs w:val="24"/>
                <w:lang w:val="zh-TW" w:eastAsia="zh-TW"/>
              </w:rPr>
              <w:t>1.坚持以身作则，服务师生，充分展现良好素质形象，发挥榜样示范</w:t>
            </w:r>
            <w:r>
              <w:rPr>
                <w:rFonts w:ascii="Times New Roman" w:hAnsi="Times New Roman"/>
                <w:sz w:val="24"/>
                <w:szCs w:val="24"/>
                <w:lang w:val="zh-TW"/>
              </w:rPr>
              <w:t>引领</w:t>
            </w:r>
            <w:r>
              <w:rPr>
                <w:rFonts w:ascii="Times New Roman" w:hAnsi="Times New Roman"/>
                <w:sz w:val="24"/>
                <w:szCs w:val="24"/>
                <w:lang w:val="zh-TW" w:eastAsia="zh-TW"/>
              </w:rPr>
              <w:t>作用</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2.围绕服务内容积极开展主题</w:t>
            </w:r>
            <w:r>
              <w:rPr>
                <w:rFonts w:ascii="Times New Roman" w:hAnsi="Times New Roman"/>
                <w:sz w:val="24"/>
                <w:szCs w:val="24"/>
                <w:lang w:val="zh-TW"/>
              </w:rPr>
              <w:t>教育</w:t>
            </w:r>
            <w:r>
              <w:rPr>
                <w:rFonts w:ascii="Times New Roman" w:hAnsi="Times New Roman"/>
                <w:sz w:val="24"/>
                <w:szCs w:val="24"/>
                <w:lang w:val="zh-TW" w:eastAsia="zh-TW"/>
              </w:rPr>
              <w:t>活动</w:t>
            </w:r>
            <w:r>
              <w:rPr>
                <w:rFonts w:ascii="Times New Roman" w:hAnsi="Times New Roman"/>
                <w:sz w:val="24"/>
                <w:szCs w:val="24"/>
                <w:lang w:val="zh-TW"/>
              </w:rPr>
              <w:t>，提升师生思想道德素质。</w:t>
            </w:r>
          </w:p>
          <w:p>
            <w:pPr>
              <w:spacing w:line="400" w:lineRule="exact"/>
              <w:rPr>
                <w:rFonts w:ascii="Times New Roman" w:hAnsi="Times New Roman"/>
                <w:sz w:val="24"/>
                <w:szCs w:val="24"/>
                <w:lang w:val="zh-TW"/>
              </w:rPr>
            </w:pPr>
            <w:r>
              <w:rPr>
                <w:rFonts w:ascii="Times New Roman" w:hAnsi="Times New Roman"/>
                <w:sz w:val="24"/>
                <w:szCs w:val="24"/>
                <w:lang w:val="zh-TW" w:eastAsia="zh-TW"/>
              </w:rPr>
              <w:t>3.积极抓住服务中的契机主动开展思想政治教育，有效引导师生的思想和行为</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4.注重营造创设优良的育人环境</w:t>
            </w:r>
            <w:r>
              <w:rPr>
                <w:rFonts w:ascii="Times New Roman" w:hAnsi="Times New Roman"/>
                <w:sz w:val="24"/>
                <w:szCs w:val="24"/>
                <w:lang w:val="zh-TW"/>
              </w:rPr>
              <w:t>，促进以文化人以文育人。</w:t>
            </w:r>
          </w:p>
        </w:tc>
      </w:tr>
    </w:tbl>
    <w:p>
      <w:pPr>
        <w:spacing w:before="300" w:after="225" w:line="360" w:lineRule="exact"/>
        <w:ind w:firstLineChars="100" w:firstLine="300"/>
        <w:jc w:val="center"/>
        <w:rPr>
          <w:rFonts w:ascii="Times New Roman" w:eastAsia="黑体" w:hAnsi="Times New Roman"/>
          <w:sz w:val="30"/>
          <w:szCs w:val="30"/>
          <w:lang w:val="zh-TW"/>
        </w:rPr>
      </w:pPr>
    </w:p>
    <w:p>
      <w:pPr>
        <w:spacing w:before="300" w:after="225" w:line="360" w:lineRule="exact"/>
        <w:ind w:firstLineChars="100" w:firstLine="300"/>
        <w:jc w:val="center"/>
        <w:rPr>
          <w:rFonts w:ascii="Times New Roman" w:eastAsia="黑体" w:hAnsi="Times New Roman"/>
          <w:sz w:val="30"/>
          <w:szCs w:val="30"/>
          <w:lang w:val="zh-TW"/>
        </w:rPr>
      </w:pPr>
    </w:p>
    <w:p>
      <w:pPr>
        <w:spacing w:before="300" w:after="225" w:line="360" w:lineRule="exact"/>
        <w:ind w:firstLineChars="100" w:firstLine="300"/>
        <w:jc w:val="center"/>
        <w:rPr>
          <w:rFonts w:ascii="Times New Roman" w:eastAsia="黑体" w:hAnsi="Times New Roman"/>
          <w:sz w:val="30"/>
          <w:szCs w:val="30"/>
          <w:lang w:val="zh-TW"/>
        </w:rPr>
      </w:pPr>
    </w:p>
    <w:p>
      <w:pPr>
        <w:spacing w:before="300" w:after="225" w:line="360" w:lineRule="exact"/>
        <w:ind w:firstLineChars="100" w:firstLine="300"/>
        <w:jc w:val="center"/>
        <w:rPr>
          <w:rFonts w:ascii="Times New Roman" w:eastAsia="黑体" w:hAnsi="Times New Roman"/>
          <w:sz w:val="30"/>
          <w:szCs w:val="30"/>
          <w:lang w:val="zh-TW"/>
        </w:rPr>
      </w:pPr>
    </w:p>
    <w:p>
      <w:pPr>
        <w:spacing w:before="300" w:after="225" w:line="360" w:lineRule="exact"/>
        <w:ind w:firstLineChars="100" w:firstLine="300"/>
        <w:jc w:val="center"/>
        <w:rPr>
          <w:rFonts w:ascii="Times New Roman" w:eastAsia="黑体" w:hAnsi="Times New Roman"/>
          <w:sz w:val="30"/>
          <w:szCs w:val="30"/>
          <w:lang w:val="zh-TW"/>
        </w:rPr>
      </w:pPr>
    </w:p>
    <w:p>
      <w:pPr>
        <w:spacing w:before="300" w:after="225" w:line="360" w:lineRule="exact"/>
        <w:ind w:firstLineChars="100" w:firstLine="300"/>
        <w:jc w:val="center"/>
        <w:rPr>
          <w:rFonts w:ascii="Times New Roman" w:eastAsia="黑体" w:hAnsi="Times New Roman"/>
          <w:sz w:val="30"/>
          <w:szCs w:val="30"/>
          <w:lang w:val="zh-TW"/>
        </w:rPr>
      </w:pPr>
      <w:r>
        <w:rPr>
          <w:rFonts w:ascii="Times New Roman" w:eastAsia="黑体" w:hAnsi="Times New Roman"/>
          <w:sz w:val="30"/>
          <w:szCs w:val="30"/>
          <w:lang w:val="zh-TW"/>
        </w:rPr>
        <w:t>（九）资助育人精品项目</w:t>
      </w:r>
    </w:p>
    <w:tbl>
      <w:tblPr>
        <w:jc w:val="left"/>
        <w:tblInd w:w="0" w:type="dxa"/>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51"/>
        <w:gridCol w:w="1985"/>
        <w:gridCol w:w="9922"/>
      </w:tblGrid>
      <w:tr>
        <w:trPr>
          <w:trHeight w:val="447"/>
        </w:trPr>
        <w:tc>
          <w:tcPr>
            <w:tcW w:w="1951"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一级指标</w:t>
            </w:r>
          </w:p>
        </w:tc>
        <w:tc>
          <w:tcPr>
            <w:tcW w:w="1985" w:type="dxa"/>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二级指标</w:t>
            </w:r>
          </w:p>
        </w:tc>
        <w:tc>
          <w:tcPr>
            <w:tcW w:w="9922" w:type="dxa"/>
            <w:tcBorders>
              <w:top w:val="single" w:sz="4" w:space="0" w:color="auto"/>
              <w:left w:val="single" w:sz="4" w:space="0" w:color="auto"/>
              <w:bottom w:val="single" w:sz="4" w:space="0" w:color="auto"/>
              <w:right w:val="single" w:sz="4" w:space="0" w:color="auto"/>
            </w:tcBorders>
            <w:noWrap/>
          </w:tcPr>
          <w:p>
            <w:pPr>
              <w:jc w:val="center"/>
              <w:rPr>
                <w:rFonts w:ascii="Times New Roman" w:eastAsia="黑体" w:hAnsi="Times New Roman"/>
                <w:sz w:val="30"/>
                <w:szCs w:val="30"/>
              </w:rPr>
            </w:pPr>
            <w:r>
              <w:rPr>
                <w:rFonts w:ascii="Times New Roman" w:eastAsia="黑体" w:hAnsi="Times New Roman"/>
                <w:sz w:val="30"/>
                <w:szCs w:val="30"/>
              </w:rPr>
              <w:t>三级指标</w:t>
            </w:r>
          </w:p>
        </w:tc>
      </w:tr>
      <w:tr>
        <w:trPr>
          <w:trHeight w:val="447"/>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1.育人职责明确</w:t>
            </w: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1.1育人导向</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kern w:val="2"/>
                <w:sz w:val="24"/>
                <w:szCs w:val="24"/>
              </w:rPr>
            </w:pPr>
            <w:r>
              <w:rPr>
                <w:rFonts w:ascii="Times New Roman" w:hAnsi="Times New Roman"/>
                <w:sz w:val="24"/>
                <w:szCs w:val="24"/>
              </w:rPr>
              <w:t>1.把</w:t>
            </w:r>
            <w:r>
              <w:rPr>
                <w:rFonts w:hint="eastAsia"/>
                <w:sz w:val="24"/>
                <w:szCs w:val="24"/>
              </w:rPr>
              <w:t>“扶困”与“扶智”，“扶困”与“扶志”</w:t>
            </w:r>
            <w:r>
              <w:rPr>
                <w:sz w:val="24"/>
                <w:szCs w:val="24"/>
              </w:rPr>
              <w:t>结</w:t>
            </w:r>
            <w:r>
              <w:rPr>
                <w:rFonts w:ascii="Times New Roman" w:hAnsi="Times New Roman"/>
                <w:sz w:val="24"/>
                <w:szCs w:val="24"/>
              </w:rPr>
              <w:t>合起来，构建</w:t>
            </w:r>
            <w:r>
              <w:rPr>
                <w:rFonts w:ascii="Times New Roman" w:hAnsi="Times New Roman"/>
                <w:kern w:val="2"/>
                <w:sz w:val="24"/>
                <w:szCs w:val="24"/>
              </w:rPr>
              <w:t>经济资助、精神培育和能力锻炼相结合的工作模式，教育引导学生牢固树立爱党爱国意识、自立自强意识、诚实守信意识、勤俭节约意识和感恩奉献意识。</w:t>
            </w:r>
          </w:p>
          <w:p>
            <w:pPr>
              <w:spacing w:line="400" w:lineRule="exact"/>
              <w:rPr>
                <w:rFonts w:ascii="Times New Roman" w:hAnsi="Times New Roman"/>
                <w:kern w:val="2"/>
                <w:sz w:val="24"/>
                <w:szCs w:val="24"/>
              </w:rPr>
            </w:pPr>
            <w:r>
              <w:rPr>
                <w:rFonts w:ascii="Times New Roman" w:hAnsi="Times New Roman"/>
                <w:kern w:val="2"/>
                <w:sz w:val="24"/>
                <w:szCs w:val="24"/>
              </w:rPr>
              <w:t>2.打造</w:t>
            </w:r>
            <w:r>
              <w:rPr>
                <w:rFonts w:hint="eastAsia"/>
                <w:kern w:val="2"/>
                <w:sz w:val="24"/>
                <w:szCs w:val="24"/>
              </w:rPr>
              <w:t>“解困—育人—成才—回馈”</w:t>
            </w:r>
            <w:r>
              <w:rPr>
                <w:kern w:val="2"/>
                <w:sz w:val="24"/>
                <w:szCs w:val="24"/>
              </w:rPr>
              <w:t>的</w:t>
            </w:r>
            <w:r>
              <w:rPr>
                <w:rFonts w:ascii="Times New Roman" w:hAnsi="Times New Roman"/>
                <w:kern w:val="2"/>
                <w:sz w:val="24"/>
                <w:szCs w:val="24"/>
              </w:rPr>
              <w:t>良性循环，着力培养受助学生自立自强、诚实守信、知恩感恩、勇于担当的良好品质。</w:t>
            </w:r>
          </w:p>
          <w:p>
            <w:pPr>
              <w:spacing w:line="400" w:lineRule="exact"/>
              <w:rPr>
                <w:rFonts w:ascii="Times New Roman" w:eastAsia="PMingLiU" w:hAnsi="Times New Roman"/>
                <w:sz w:val="24"/>
                <w:szCs w:val="24"/>
              </w:rPr>
            </w:pPr>
            <w:r>
              <w:rPr>
                <w:rFonts w:ascii="Times New Roman" w:hAnsi="Times New Roman"/>
                <w:kern w:val="2"/>
                <w:sz w:val="24"/>
                <w:szCs w:val="24"/>
              </w:rPr>
              <w:t>3.</w:t>
            </w:r>
            <w:r>
              <w:rPr>
                <w:rFonts w:ascii="Times New Roman" w:hAnsi="Times New Roman"/>
                <w:sz w:val="24"/>
                <w:szCs w:val="24"/>
                <w:lang w:val="zh-TW"/>
              </w:rPr>
              <w:t>找</w:t>
            </w:r>
            <w:r>
              <w:rPr>
                <w:rFonts w:hint="eastAsia"/>
                <w:sz w:val="24"/>
                <w:szCs w:val="24"/>
                <w:lang w:val="zh-TW"/>
              </w:rPr>
              <w:t>准“结合点”</w:t>
            </w:r>
            <w:r>
              <w:rPr>
                <w:sz w:val="24"/>
                <w:szCs w:val="24"/>
                <w:lang w:val="zh-TW"/>
              </w:rPr>
              <w:t>，</w:t>
            </w:r>
            <w:r>
              <w:rPr>
                <w:rFonts w:ascii="Times New Roman" w:hAnsi="Times New Roman"/>
                <w:sz w:val="24"/>
                <w:szCs w:val="24"/>
                <w:lang w:val="zh-TW"/>
              </w:rPr>
              <w:t>推动精准资助与因材施教的紧密结合，精准发力。</w:t>
            </w:r>
          </w:p>
        </w:tc>
      </w:tr>
      <w:tr>
        <w:trPr>
          <w:trHeight w:val="447"/>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1.2管理办法</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rPr>
            </w:pPr>
            <w:r>
              <w:rPr>
                <w:rFonts w:ascii="Times New Roman" w:hAnsi="Times New Roman"/>
                <w:sz w:val="24"/>
                <w:szCs w:val="24"/>
              </w:rPr>
              <w:t>1.坚持立德树人，加强顶层设计，建立资助管理规范，完善勤工助学管理办法。</w:t>
            </w:r>
          </w:p>
          <w:p>
            <w:pPr>
              <w:spacing w:line="400" w:lineRule="exact"/>
              <w:rPr>
                <w:rFonts w:ascii="Times New Roman" w:hAnsi="Times New Roman"/>
                <w:sz w:val="24"/>
                <w:szCs w:val="24"/>
                <w:lang w:val="zh-TW"/>
              </w:rPr>
            </w:pPr>
            <w:r>
              <w:rPr>
                <w:rFonts w:ascii="Times New Roman" w:hAnsi="Times New Roman"/>
                <w:sz w:val="24"/>
                <w:szCs w:val="24"/>
              </w:rPr>
              <w:t>2.将在资助过程中育人</w:t>
            </w:r>
            <w:r>
              <w:rPr>
                <w:rFonts w:ascii="Times New Roman" w:hAnsi="Times New Roman"/>
                <w:sz w:val="24"/>
                <w:szCs w:val="24"/>
                <w:lang w:val="zh-TW"/>
              </w:rPr>
              <w:t>作为</w:t>
            </w:r>
            <w:r>
              <w:rPr>
                <w:rFonts w:ascii="Times New Roman" w:hAnsi="Times New Roman"/>
                <w:sz w:val="24"/>
                <w:szCs w:val="24"/>
                <w:lang w:val="zh-TW" w:eastAsia="zh-TW"/>
              </w:rPr>
              <w:t>工作的职责要求，体现在聘用、培训、考核等各环节</w:t>
            </w:r>
            <w:r>
              <w:rPr>
                <w:rFonts w:ascii="Times New Roman" w:hAnsi="Times New Roman"/>
                <w:sz w:val="24"/>
                <w:szCs w:val="24"/>
                <w:lang w:val="zh-TW"/>
              </w:rPr>
              <w:t>。</w:t>
            </w:r>
          </w:p>
        </w:tc>
      </w:tr>
      <w:tr>
        <w:trPr>
          <w:trHeight w:val="447"/>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2.实施机制健全</w:t>
            </w: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2.1工作体系</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sz w:val="24"/>
                <w:szCs w:val="24"/>
              </w:rPr>
              <w:t>1.</w:t>
            </w:r>
            <w:r>
              <w:rPr>
                <w:rFonts w:ascii="Times New Roman" w:hAnsi="Times New Roman"/>
                <w:sz w:val="24"/>
                <w:szCs w:val="24"/>
                <w:lang w:val="zh-TW" w:eastAsia="zh-TW"/>
              </w:rPr>
              <w:t>精准认定家庭经济困难学生，健全四级资助认定工作机制，采用家访、大数据分析和谈心谈话等方式，合理确定认定标准，建立家庭经济困难学生档案，实施动态管理</w:t>
            </w:r>
            <w:r>
              <w:rPr>
                <w:rFonts w:ascii="Times New Roman" w:hAnsi="Times New Roman"/>
                <w:sz w:val="24"/>
                <w:szCs w:val="24"/>
                <w:lang w:val="zh-TW"/>
              </w:rPr>
              <w:t>。</w:t>
            </w:r>
          </w:p>
          <w:p>
            <w:pPr>
              <w:spacing w:line="400" w:lineRule="exact"/>
              <w:rPr>
                <w:rFonts w:ascii="Times New Roman" w:hAnsi="Times New Roman"/>
                <w:sz w:val="24"/>
                <w:szCs w:val="24"/>
              </w:rPr>
            </w:pPr>
            <w:r>
              <w:rPr>
                <w:rFonts w:ascii="Times New Roman" w:hAnsi="Times New Roman"/>
                <w:kern w:val="2"/>
                <w:sz w:val="24"/>
                <w:szCs w:val="24"/>
              </w:rPr>
              <w:t>2.</w:t>
            </w:r>
            <w:r>
              <w:rPr>
                <w:rFonts w:ascii="Times New Roman" w:hAnsi="Times New Roman"/>
                <w:sz w:val="24"/>
                <w:szCs w:val="24"/>
                <w:lang w:val="zh-TW" w:eastAsia="zh-TW"/>
              </w:rPr>
              <w:t>构建资助对象、资助标准、资金分配、资金发放协调联动的精准资助工作体系</w:t>
            </w:r>
            <w:r>
              <w:rPr>
                <w:rFonts w:ascii="Times New Roman" w:hAnsi="Times New Roman"/>
                <w:sz w:val="24"/>
                <w:szCs w:val="24"/>
                <w:lang w:val="zh-TW"/>
              </w:rPr>
              <w:t>。</w:t>
            </w:r>
          </w:p>
        </w:tc>
      </w:tr>
      <w:tr>
        <w:trPr>
          <w:trHeight w:val="447"/>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2.2长效机制</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400" w:lineRule="exact"/>
              <w:rPr>
                <w:rFonts w:ascii="Times New Roman" w:hAnsi="Times New Roman"/>
                <w:sz w:val="24"/>
                <w:szCs w:val="24"/>
                <w:lang w:val="zh-TW"/>
              </w:rPr>
            </w:pPr>
            <w:r>
              <w:rPr>
                <w:rFonts w:ascii="Times New Roman" w:hAnsi="Times New Roman"/>
                <w:kern w:val="2"/>
                <w:sz w:val="24"/>
                <w:szCs w:val="24"/>
              </w:rPr>
              <w:t>1.构建物质帮助、道德浸润、能力拓展、精神激励有效融合的资助育人长效机制，实现无偿资助与有偿资助、显性资助与隐性资助的有机融合。</w:t>
            </w:r>
          </w:p>
          <w:p>
            <w:pPr>
              <w:spacing w:line="400" w:lineRule="exact"/>
              <w:rPr>
                <w:rFonts w:ascii="Times New Roman" w:eastAsia="PMingLiU" w:hAnsi="Times New Roman"/>
                <w:sz w:val="24"/>
                <w:szCs w:val="24"/>
                <w:lang w:val="zh-TW"/>
              </w:rPr>
            </w:pPr>
            <w:r>
              <w:rPr>
                <w:rFonts w:ascii="Times New Roman" w:hAnsi="Times New Roman"/>
                <w:sz w:val="24"/>
                <w:szCs w:val="24"/>
                <w:lang w:val="zh-TW"/>
              </w:rPr>
              <w:t>2.</w:t>
            </w:r>
            <w:r>
              <w:rPr>
                <w:rFonts w:ascii="Times New Roman" w:hAnsi="Times New Roman"/>
                <w:sz w:val="24"/>
                <w:szCs w:val="24"/>
              </w:rPr>
              <w:t>建立国家资助、学校奖助、社会捐助、学生自助“四位一体”的发展型资助体系。</w:t>
            </w:r>
          </w:p>
        </w:tc>
      </w:tr>
      <w:tr>
        <w:trPr>
          <w:trHeight w:val="1251"/>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2.3考核评价</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Times New Roman" w:hAnsi="Times New Roman"/>
                <w:sz w:val="24"/>
                <w:szCs w:val="24"/>
                <w:lang w:val="zh-TW"/>
              </w:rPr>
            </w:pPr>
            <w:r>
              <w:rPr>
                <w:rFonts w:ascii="Times New Roman" w:hAnsi="Times New Roman"/>
                <w:sz w:val="24"/>
                <w:szCs w:val="24"/>
                <w:lang w:val="zh-TW" w:eastAsia="zh-TW"/>
              </w:rPr>
              <w:t>1.将资助育人作为学校党建和思想政治教育工作的重要内容，纳入学校综合绩效考核</w:t>
            </w:r>
            <w:r>
              <w:rPr>
                <w:rFonts w:ascii="Times New Roman" w:hAnsi="Times New Roman"/>
                <w:sz w:val="24"/>
                <w:szCs w:val="24"/>
                <w:lang w:val="zh-TW"/>
              </w:rPr>
              <w:t>。</w:t>
            </w:r>
          </w:p>
          <w:p>
            <w:pPr>
              <w:spacing w:line="360" w:lineRule="exact"/>
              <w:rPr>
                <w:rFonts w:ascii="Times New Roman" w:eastAsia="PMingLiU" w:hAnsi="Times New Roman"/>
                <w:sz w:val="24"/>
                <w:szCs w:val="24"/>
                <w:lang w:val="zh-TW"/>
              </w:rPr>
            </w:pPr>
            <w:r>
              <w:rPr>
                <w:rFonts w:ascii="Times New Roman" w:hAnsi="Times New Roman"/>
                <w:sz w:val="24"/>
                <w:szCs w:val="24"/>
                <w:lang w:val="zh-TW" w:eastAsia="zh-TW"/>
              </w:rPr>
              <w:t>2.加大资助育人工作在学生资助绩效考评体系中的权重比例，推动资助育人工作的常态化、规范化、制度化和公开化</w:t>
            </w:r>
            <w:r>
              <w:rPr>
                <w:rFonts w:ascii="Times New Roman" w:hAnsi="Times New Roman"/>
                <w:sz w:val="24"/>
                <w:szCs w:val="24"/>
                <w:lang w:val="zh-TW"/>
              </w:rPr>
              <w:t>。</w:t>
            </w:r>
          </w:p>
        </w:tc>
      </w:tr>
      <w:tr>
        <w:trPr>
          <w:trHeight w:val="487"/>
        </w:trPr>
        <w:tc>
          <w:tcPr>
            <w:tcW w:w="1951" w:type="dxa"/>
            <w:vMerge w:val="restart"/>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3.育人路径清晰</w:t>
            </w: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3.1过程育人</w:t>
            </w:r>
          </w:p>
        </w:tc>
        <w:tc>
          <w:tcPr>
            <w:tcW w:w="9922" w:type="dxa"/>
            <w:tcBorders>
              <w:top w:val="single" w:sz="4" w:space="0" w:color="auto"/>
              <w:left w:val="single" w:sz="4" w:space="0" w:color="auto"/>
              <w:bottom w:val="single" w:sz="4" w:space="0" w:color="auto"/>
              <w:right w:val="single" w:sz="4" w:space="0" w:color="auto"/>
            </w:tcBorders>
            <w:noWrap/>
          </w:tcPr>
          <w:p>
            <w:pPr>
              <w:spacing w:line="360" w:lineRule="exact"/>
              <w:rPr>
                <w:rFonts w:ascii="Times New Roman" w:hAnsi="Times New Roman"/>
                <w:sz w:val="24"/>
                <w:szCs w:val="24"/>
                <w:lang w:val="zh-TW"/>
              </w:rPr>
            </w:pPr>
            <w:r>
              <w:rPr>
                <w:rFonts w:ascii="Times New Roman" w:hAnsi="Times New Roman"/>
                <w:sz w:val="24"/>
                <w:szCs w:val="24"/>
                <w:lang w:val="zh-TW"/>
              </w:rPr>
              <w:t>1.在奖学金评选发放环节，全面考察学生的学习成绩、创新发展、社会实践及道德品质等方面的综合表现，培养学生奋斗精神和感恩意识。</w:t>
            </w:r>
          </w:p>
          <w:p>
            <w:pPr>
              <w:spacing w:line="360" w:lineRule="exact"/>
              <w:rPr>
                <w:rFonts w:ascii="Times New Roman" w:hAnsi="Times New Roman"/>
                <w:sz w:val="24"/>
                <w:szCs w:val="24"/>
                <w:lang w:val="zh-TW"/>
              </w:rPr>
            </w:pPr>
            <w:r>
              <w:rPr>
                <w:rFonts w:ascii="Times New Roman" w:hAnsi="Times New Roman"/>
                <w:sz w:val="24"/>
                <w:szCs w:val="24"/>
                <w:lang w:val="zh-TW"/>
              </w:rPr>
              <w:t>2.在国家助学金申请发放环节，深入开展励志教育和感恩教育，培养学生爱党爱国爱社会主义意识。</w:t>
            </w:r>
          </w:p>
          <w:p>
            <w:pPr>
              <w:spacing w:line="360" w:lineRule="exact"/>
              <w:rPr>
                <w:rFonts w:ascii="Times New Roman" w:hAnsi="Times New Roman"/>
                <w:sz w:val="24"/>
                <w:szCs w:val="24"/>
                <w:lang w:val="zh-TW"/>
              </w:rPr>
            </w:pPr>
            <w:r>
              <w:rPr>
                <w:rFonts w:ascii="Times New Roman" w:hAnsi="Times New Roman"/>
                <w:sz w:val="24"/>
                <w:szCs w:val="24"/>
                <w:lang w:val="zh-TW"/>
              </w:rPr>
              <w:t>3.在国家助学贷款办理过程中，深入开展诚信教育和金融常识教育，培养学生法律意识、风险防范意识和契约精神。</w:t>
            </w:r>
          </w:p>
          <w:p>
            <w:pPr>
              <w:spacing w:line="360" w:lineRule="exact"/>
              <w:rPr>
                <w:rFonts w:ascii="Times New Roman" w:hAnsi="Times New Roman"/>
                <w:sz w:val="24"/>
                <w:szCs w:val="24"/>
                <w:lang w:val="zh-TW"/>
              </w:rPr>
            </w:pPr>
            <w:r>
              <w:rPr>
                <w:rFonts w:ascii="Times New Roman" w:hAnsi="Times New Roman"/>
                <w:sz w:val="24"/>
                <w:szCs w:val="24"/>
                <w:lang w:val="zh-TW"/>
              </w:rPr>
              <w:t>4.在勤工助学活动开展环节，着力培养学生自强不息、创新创业的进取精神。</w:t>
            </w:r>
          </w:p>
          <w:p>
            <w:pPr>
              <w:spacing w:line="360" w:lineRule="exact"/>
              <w:rPr>
                <w:rFonts w:ascii="Times New Roman" w:eastAsia="PMingLiU" w:hAnsi="Times New Roman"/>
                <w:sz w:val="24"/>
                <w:szCs w:val="24"/>
                <w:lang w:val="zh-TW" w:eastAsia="zh-TW"/>
              </w:rPr>
            </w:pPr>
            <w:r>
              <w:rPr>
                <w:rFonts w:ascii="Times New Roman" w:hAnsi="Times New Roman"/>
                <w:sz w:val="24"/>
                <w:szCs w:val="24"/>
                <w:lang w:val="zh-TW"/>
              </w:rPr>
              <w:t>5.在基层就业、应征入伍学费补偿贷款代偿等工作环节中，培育学生树立正确的成才观和就业观。</w:t>
            </w:r>
          </w:p>
        </w:tc>
      </w:tr>
      <w:tr>
        <w:trPr>
          <w:trHeight w:val="1236"/>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3.2学生主体作用</w:t>
            </w:r>
          </w:p>
        </w:tc>
        <w:tc>
          <w:tcPr>
            <w:tcW w:w="9922" w:type="dxa"/>
            <w:tcBorders>
              <w:top w:val="single" w:sz="4" w:space="0" w:color="auto"/>
              <w:left w:val="single" w:sz="4" w:space="0" w:color="auto"/>
              <w:bottom w:val="single" w:sz="4" w:space="0" w:color="auto"/>
              <w:right w:val="single" w:sz="4" w:space="0" w:color="auto"/>
            </w:tcBorders>
            <w:noWrap/>
          </w:tcPr>
          <w:p>
            <w:pPr>
              <w:spacing w:line="360" w:lineRule="exact"/>
              <w:rPr>
                <w:rFonts w:ascii="Times New Roman" w:hAnsi="Times New Roman"/>
                <w:sz w:val="24"/>
                <w:szCs w:val="24"/>
                <w:lang w:val="zh-TW"/>
              </w:rPr>
            </w:pPr>
            <w:r>
              <w:rPr>
                <w:rFonts w:ascii="Times New Roman" w:hAnsi="Times New Roman"/>
                <w:sz w:val="24"/>
                <w:szCs w:val="24"/>
                <w:lang w:val="zh-TW" w:eastAsia="zh-TW"/>
              </w:rPr>
              <w:t>1.支持学生自主创业，积极自助</w:t>
            </w:r>
            <w:r>
              <w:rPr>
                <w:rFonts w:ascii="Times New Roman" w:hAnsi="Times New Roman"/>
                <w:sz w:val="24"/>
                <w:szCs w:val="24"/>
                <w:lang w:val="zh-TW"/>
              </w:rPr>
              <w:t>。</w:t>
            </w:r>
          </w:p>
          <w:p>
            <w:pPr>
              <w:spacing w:line="360" w:lineRule="exact"/>
              <w:rPr>
                <w:rFonts w:ascii="Times New Roman" w:hAnsi="Times New Roman"/>
                <w:sz w:val="24"/>
                <w:szCs w:val="24"/>
                <w:lang w:val="zh-TW"/>
              </w:rPr>
            </w:pPr>
            <w:r>
              <w:rPr>
                <w:rFonts w:ascii="Times New Roman" w:hAnsi="Times New Roman"/>
                <w:sz w:val="24"/>
                <w:szCs w:val="24"/>
                <w:lang w:val="zh-TW" w:eastAsia="zh-TW"/>
              </w:rPr>
              <w:t>2.积极发挥现身说法的作用，培育学生良性心态，使今天的受助人成为未来的施助人，推出典型、感人的案例</w:t>
            </w:r>
            <w:r>
              <w:rPr>
                <w:rFonts w:ascii="Times New Roman" w:hAnsi="Times New Roman"/>
                <w:sz w:val="24"/>
                <w:szCs w:val="24"/>
                <w:lang w:val="zh-TW"/>
              </w:rPr>
              <w:t>。</w:t>
            </w:r>
          </w:p>
        </w:tc>
      </w:tr>
      <w:tr>
        <w:trPr>
          <w:trHeight w:val="1288"/>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3.3品牌项目</w:t>
            </w:r>
          </w:p>
        </w:tc>
        <w:tc>
          <w:tcPr>
            <w:tcW w:w="9922" w:type="dxa"/>
            <w:tcBorders>
              <w:top w:val="single" w:sz="4" w:space="0" w:color="auto"/>
              <w:left w:val="single" w:sz="4" w:space="0" w:color="auto"/>
              <w:bottom w:val="single" w:sz="4" w:space="0" w:color="auto"/>
              <w:right w:val="single" w:sz="4" w:space="0" w:color="auto"/>
            </w:tcBorders>
            <w:noWrap/>
            <w:vAlign w:val="center"/>
          </w:tcPr>
          <w:p>
            <w:pPr>
              <w:spacing w:line="360" w:lineRule="exact"/>
              <w:rPr>
                <w:rFonts w:ascii="Times New Roman" w:hAnsi="Times New Roman"/>
                <w:sz w:val="24"/>
                <w:szCs w:val="24"/>
                <w:lang w:val="zh-TW"/>
              </w:rPr>
            </w:pPr>
            <w:r>
              <w:rPr>
                <w:rFonts w:ascii="Times New Roman" w:hAnsi="Times New Roman"/>
                <w:sz w:val="24"/>
                <w:szCs w:val="24"/>
                <w:lang w:val="zh-TW" w:eastAsia="zh-TW"/>
              </w:rPr>
              <w:t>1.培育建设一</w:t>
            </w:r>
            <w:r>
              <w:rPr>
                <w:sz w:val="24"/>
                <w:szCs w:val="24"/>
                <w:lang w:val="zh-TW" w:eastAsia="zh-TW"/>
              </w:rPr>
              <w:t>批“发展型资助的育人项目”，</w:t>
            </w:r>
            <w:r>
              <w:rPr>
                <w:rFonts w:ascii="Times New Roman" w:hAnsi="Times New Roman"/>
                <w:sz w:val="24"/>
                <w:szCs w:val="24"/>
                <w:lang w:val="zh-TW" w:eastAsia="zh-TW"/>
              </w:rPr>
              <w:t>推选展示资助育人优秀案例和先进人物</w:t>
            </w:r>
            <w:r>
              <w:rPr>
                <w:rFonts w:ascii="Times New Roman" w:hAnsi="Times New Roman"/>
                <w:sz w:val="24"/>
                <w:szCs w:val="24"/>
                <w:lang w:val="zh-TW"/>
              </w:rPr>
              <w:t>，</w:t>
            </w:r>
            <w:r>
              <w:rPr>
                <w:rFonts w:ascii="Times New Roman" w:hAnsi="Times New Roman"/>
                <w:sz w:val="24"/>
                <w:szCs w:val="24"/>
                <w:lang w:val="zh-TW" w:eastAsia="zh-TW"/>
              </w:rPr>
              <w:t>充分发挥先进典型的模范带动作用</w:t>
            </w:r>
            <w:r>
              <w:rPr>
                <w:rFonts w:ascii="Times New Roman" w:hAnsi="Times New Roman"/>
                <w:sz w:val="24"/>
                <w:szCs w:val="24"/>
                <w:lang w:val="zh-TW"/>
              </w:rPr>
              <w:t>。</w:t>
            </w:r>
          </w:p>
          <w:p>
            <w:pPr>
              <w:spacing w:line="360" w:lineRule="exact"/>
              <w:rPr>
                <w:rFonts w:ascii="Times New Roman" w:hAnsi="Times New Roman"/>
                <w:sz w:val="24"/>
                <w:szCs w:val="24"/>
                <w:lang w:val="zh-TW"/>
              </w:rPr>
            </w:pPr>
            <w:r>
              <w:rPr>
                <w:rFonts w:ascii="Times New Roman" w:hAnsi="Times New Roman"/>
                <w:sz w:val="24"/>
                <w:szCs w:val="24"/>
                <w:lang w:val="zh-TW" w:eastAsia="zh-TW"/>
              </w:rPr>
              <w:t>2.实施</w:t>
            </w:r>
            <w:r>
              <w:rPr>
                <w:rFonts w:hint="eastAsia"/>
                <w:sz w:val="24"/>
                <w:szCs w:val="24"/>
                <w:lang w:val="zh-TW" w:eastAsia="zh-TW"/>
              </w:rPr>
              <w:t>“家庭经济困难学生能力素养培育计划”</w:t>
            </w:r>
            <w:r>
              <w:rPr>
                <w:rFonts w:ascii="Times New Roman" w:hAnsi="Times New Roman"/>
                <w:sz w:val="24"/>
                <w:szCs w:val="24"/>
                <w:lang w:val="zh-TW"/>
              </w:rPr>
              <w:t>。</w:t>
            </w:r>
          </w:p>
        </w:tc>
      </w:tr>
      <w:tr>
        <w:trPr>
          <w:trHeight w:val="440"/>
        </w:trPr>
        <w:tc>
          <w:tcPr>
            <w:tcW w:w="1951" w:type="dxa"/>
            <w:vMerge/>
            <w:tcBorders>
              <w:top w:val="single" w:sz="4" w:space="0" w:color="auto"/>
              <w:left w:val="single" w:sz="4" w:space="0" w:color="auto"/>
              <w:bottom w:val="single" w:sz="4" w:space="0" w:color="auto"/>
              <w:right w:val="single" w:sz="4" w:space="0" w:color="auto"/>
            </w:tcBorders>
            <w:noWrap/>
            <w:vAlign w:val="center"/>
          </w:tcPr>
          <w:p/>
        </w:tc>
        <w:tc>
          <w:tcPr>
            <w:tcW w:w="1985" w:type="dxa"/>
            <w:tcBorders>
              <w:top w:val="single" w:sz="4" w:space="0" w:color="auto"/>
              <w:left w:val="single" w:sz="4" w:space="0" w:color="auto"/>
              <w:bottom w:val="single" w:sz="4" w:space="0" w:color="auto"/>
              <w:right w:val="single" w:sz="4" w:space="0" w:color="auto"/>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3.4主题活动</w:t>
            </w:r>
          </w:p>
        </w:tc>
        <w:tc>
          <w:tcPr>
            <w:tcW w:w="9922" w:type="dxa"/>
            <w:tcBorders>
              <w:top w:val="single" w:sz="4" w:space="0" w:color="auto"/>
              <w:left w:val="single" w:sz="4" w:space="0" w:color="auto"/>
              <w:bottom w:val="single" w:sz="4" w:space="0" w:color="auto"/>
              <w:right w:val="single" w:sz="4" w:space="0" w:color="auto"/>
            </w:tcBorders>
            <w:noWrap/>
          </w:tcPr>
          <w:p>
            <w:pPr>
              <w:spacing w:line="360" w:lineRule="exact"/>
              <w:rPr>
                <w:sz w:val="24"/>
                <w:szCs w:val="24"/>
                <w:lang w:val="zh-TW"/>
              </w:rPr>
            </w:pPr>
            <w:r>
              <w:rPr>
                <w:rFonts w:ascii="Times New Roman" w:hAnsi="Times New Roman"/>
                <w:sz w:val="24"/>
                <w:szCs w:val="24"/>
                <w:lang w:val="zh-TW"/>
              </w:rPr>
              <w:t>1.开展</w:t>
            </w:r>
            <w:r>
              <w:rPr>
                <w:rFonts w:hint="eastAsia"/>
                <w:sz w:val="24"/>
                <w:szCs w:val="24"/>
                <w:lang w:val="zh-TW"/>
              </w:rPr>
              <w:t>“助学</w:t>
            </w:r>
            <w:r>
              <w:rPr>
                <w:rFonts w:eastAsia="宋体" w:cs="宋体" w:hint="eastAsia"/>
                <w:sz w:val="24"/>
                <w:szCs w:val="24"/>
                <w:lang w:val="zh-TW"/>
              </w:rPr>
              <w:t>﹒</w:t>
            </w:r>
            <w:r>
              <w:rPr>
                <w:rFonts w:cs="仿宋_GB2312" w:hint="eastAsia"/>
                <w:sz w:val="24"/>
                <w:szCs w:val="24"/>
                <w:lang w:val="zh-TW"/>
              </w:rPr>
              <w:t>筑梦</w:t>
            </w:r>
            <w:r>
              <w:rPr>
                <w:rFonts w:eastAsia="宋体" w:cs="宋体" w:hint="eastAsia"/>
                <w:sz w:val="24"/>
                <w:szCs w:val="24"/>
                <w:lang w:val="zh-TW"/>
              </w:rPr>
              <w:t>﹒</w:t>
            </w:r>
            <w:r>
              <w:rPr>
                <w:rFonts w:cs="仿宋_GB2312" w:hint="eastAsia"/>
                <w:sz w:val="24"/>
                <w:szCs w:val="24"/>
                <w:lang w:val="zh-TW"/>
              </w:rPr>
              <w:t>铸人</w:t>
            </w:r>
            <w:r>
              <w:rPr>
                <w:rFonts w:hint="eastAsia"/>
                <w:sz w:val="24"/>
                <w:szCs w:val="24"/>
                <w:lang w:val="zh-TW"/>
              </w:rPr>
              <w:t>”“诚信校园行”</w:t>
            </w:r>
            <w:r>
              <w:rPr>
                <w:sz w:val="24"/>
                <w:szCs w:val="24"/>
                <w:lang w:val="zh-TW"/>
              </w:rPr>
              <w:t>等主题教育活动，组织国家奖学金获奖学生担任</w:t>
            </w:r>
            <w:r>
              <w:rPr>
                <w:rFonts w:hint="eastAsia"/>
                <w:sz w:val="24"/>
                <w:szCs w:val="24"/>
                <w:lang w:val="zh-TW"/>
              </w:rPr>
              <w:t>“学生资助宣传大使”</w:t>
            </w:r>
            <w:r>
              <w:rPr>
                <w:sz w:val="24"/>
                <w:szCs w:val="24"/>
                <w:lang w:val="zh-TW"/>
              </w:rPr>
              <w:t>。</w:t>
            </w:r>
          </w:p>
          <w:p>
            <w:pPr>
              <w:spacing w:line="360" w:lineRule="exact"/>
              <w:rPr>
                <w:rFonts w:ascii="Times New Roman" w:hAnsi="Times New Roman"/>
                <w:sz w:val="24"/>
                <w:szCs w:val="24"/>
                <w:lang w:val="zh-TW"/>
              </w:rPr>
            </w:pPr>
            <w:r>
              <w:rPr>
                <w:rFonts w:ascii="Times New Roman" w:hAnsi="Times New Roman"/>
                <w:sz w:val="24"/>
                <w:szCs w:val="24"/>
                <w:lang w:val="zh-TW"/>
              </w:rPr>
              <w:t>2.运用新媒体，创新多种渠道，结合学生的需求，结合教育信息化的进程，结合新媒体的特点，打造易于学生接受的资助新模式新方法。</w:t>
            </w:r>
          </w:p>
        </w:tc>
      </w:tr>
    </w:tbl>
    <w:p>
      <w:pPr>
        <w:spacing w:before="300" w:after="225" w:line="360" w:lineRule="exact"/>
        <w:ind w:firstLineChars="100" w:firstLine="300"/>
        <w:jc w:val="center"/>
        <w:rPr>
          <w:rFonts w:ascii="Times New Roman" w:eastAsia="黑体" w:hAnsi="Times New Roman"/>
          <w:sz w:val="30"/>
          <w:szCs w:val="30"/>
          <w:lang w:val="zh-TW"/>
        </w:rPr>
      </w:pPr>
    </w:p>
    <w:p>
      <w:pPr>
        <w:spacing w:before="300" w:after="225" w:line="360" w:lineRule="exact"/>
        <w:ind w:firstLineChars="100" w:firstLine="300"/>
        <w:jc w:val="center"/>
        <w:rPr>
          <w:rFonts w:ascii="Times New Roman" w:eastAsia="黑体" w:hAnsi="Times New Roman"/>
          <w:sz w:val="30"/>
          <w:szCs w:val="30"/>
          <w:lang w:val="zh-TW"/>
        </w:rPr>
      </w:pPr>
      <w:r>
        <w:rPr>
          <w:rFonts w:ascii="Times New Roman" w:eastAsia="黑体" w:hAnsi="Times New Roman"/>
          <w:sz w:val="30"/>
          <w:szCs w:val="30"/>
          <w:lang w:val="zh-TW"/>
        </w:rPr>
        <w:br w:type="page"/>
        <w:t>（十）组织育人精品项目</w:t>
      </w:r>
    </w:p>
    <w:tbl>
      <w:tblPr>
        <w:jc w:val="left"/>
        <w:tblInd w:w="0" w:type="dxa"/>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951"/>
        <w:gridCol w:w="1843"/>
        <w:gridCol w:w="10206"/>
      </w:tblGrid>
      <w:tr>
        <w:tc>
          <w:tcPr>
            <w:tcW w:w="195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黑体" w:hAnsi="Times New Roman"/>
                <w:sz w:val="30"/>
                <w:szCs w:val="30"/>
              </w:rPr>
            </w:pPr>
            <w:r>
              <w:rPr>
                <w:rFonts w:ascii="Times New Roman" w:eastAsia="黑体" w:hAnsi="Times New Roman"/>
                <w:sz w:val="30"/>
                <w:szCs w:val="30"/>
              </w:rPr>
              <w:t>一级指标</w:t>
            </w:r>
          </w:p>
        </w:tc>
        <w:tc>
          <w:tcPr>
            <w:tcW w:w="1843" w:type="dxa"/>
            <w:tcBorders>
              <w:top w:val="single" w:sz="4" w:space="0" w:color="000000"/>
              <w:left w:val="single" w:sz="4" w:space="0" w:color="000000"/>
              <w:bottom w:val="single" w:sz="4" w:space="0" w:color="000000"/>
              <w:right w:val="single" w:sz="4" w:space="0" w:color="000000"/>
            </w:tcBorders>
            <w:noWrap/>
          </w:tcPr>
          <w:p>
            <w:pPr>
              <w:jc w:val="center"/>
              <w:rPr>
                <w:rFonts w:ascii="Times New Roman" w:eastAsia="黑体" w:hAnsi="Times New Roman"/>
                <w:sz w:val="30"/>
                <w:szCs w:val="30"/>
              </w:rPr>
            </w:pPr>
            <w:r>
              <w:rPr>
                <w:rFonts w:ascii="Times New Roman" w:eastAsia="黑体" w:hAnsi="Times New Roman"/>
                <w:sz w:val="30"/>
                <w:szCs w:val="30"/>
              </w:rPr>
              <w:t>二级指标</w:t>
            </w:r>
          </w:p>
        </w:tc>
        <w:tc>
          <w:tcPr>
            <w:tcW w:w="10206" w:type="dxa"/>
            <w:tcBorders>
              <w:top w:val="single" w:sz="4" w:space="0" w:color="000000"/>
              <w:left w:val="single" w:sz="4" w:space="0" w:color="000000"/>
              <w:bottom w:val="single" w:sz="4" w:space="0" w:color="000000"/>
              <w:right w:val="single" w:sz="4" w:space="0" w:color="000000"/>
            </w:tcBorders>
            <w:noWrap/>
          </w:tcPr>
          <w:p>
            <w:pPr>
              <w:jc w:val="center"/>
              <w:rPr>
                <w:rFonts w:ascii="Times New Roman" w:eastAsia="黑体" w:hAnsi="Times New Roman"/>
                <w:sz w:val="30"/>
                <w:szCs w:val="30"/>
              </w:rPr>
            </w:pPr>
            <w:r>
              <w:rPr>
                <w:rFonts w:ascii="Times New Roman" w:eastAsia="黑体" w:hAnsi="Times New Roman"/>
                <w:sz w:val="30"/>
                <w:szCs w:val="30"/>
              </w:rPr>
              <w:t>三级指标</w:t>
            </w:r>
          </w:p>
        </w:tc>
      </w:tr>
      <w:tr>
        <w:trPr>
          <w:trHeight w:val="1767"/>
        </w:trPr>
        <w:tc>
          <w:tcPr>
            <w:tcW w:w="1951" w:type="dxa"/>
            <w:vMerge w:val="restart"/>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1.育人目标明确</w:t>
            </w:r>
          </w:p>
        </w:tc>
        <w:tc>
          <w:tcPr>
            <w:tcW w:w="1843"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1.1主体责任</w:t>
            </w:r>
          </w:p>
        </w:tc>
        <w:tc>
          <w:tcPr>
            <w:tcW w:w="10206"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eastAsia="zh-TW"/>
              </w:rPr>
              <w:t>1.建立组织及主要负责人落实育人工作</w:t>
            </w:r>
            <w:r>
              <w:rPr>
                <w:rFonts w:ascii="Times New Roman" w:hAnsi="Times New Roman"/>
                <w:sz w:val="24"/>
                <w:szCs w:val="24"/>
                <w:lang w:val="zh-TW"/>
              </w:rPr>
              <w:t>的</w:t>
            </w:r>
            <w:r>
              <w:rPr>
                <w:rFonts w:ascii="Times New Roman" w:hAnsi="Times New Roman"/>
                <w:sz w:val="24"/>
                <w:szCs w:val="24"/>
                <w:lang w:val="zh-TW" w:eastAsia="zh-TW"/>
              </w:rPr>
              <w:t>责任清单和负面清单，承担管党治党、办学治校、育人育才的主体责任</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2.深入推进习近平</w:t>
            </w:r>
            <w:r>
              <w:rPr>
                <w:rFonts w:ascii="Times New Roman" w:hAnsi="Times New Roman"/>
                <w:sz w:val="24"/>
                <w:szCs w:val="24"/>
                <w:lang w:val="zh-TW"/>
              </w:rPr>
              <w:t>新时代</w:t>
            </w:r>
            <w:r>
              <w:rPr>
                <w:rFonts w:ascii="Times New Roman" w:hAnsi="Times New Roman"/>
                <w:sz w:val="24"/>
                <w:szCs w:val="24"/>
                <w:lang w:val="zh-TW" w:eastAsia="zh-TW"/>
              </w:rPr>
              <w:t>中国特色社会主义思想进组织</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3.具体落实本组织的意识形态责任制</w:t>
            </w:r>
            <w:r>
              <w:rPr>
                <w:rFonts w:ascii="Times New Roman" w:hAnsi="Times New Roman"/>
                <w:sz w:val="24"/>
                <w:szCs w:val="24"/>
                <w:lang w:val="zh-TW"/>
              </w:rPr>
              <w:t>。</w:t>
            </w:r>
          </w:p>
        </w:tc>
      </w:tr>
      <w:tr>
        <w:trPr>
          <w:trHeight w:val="983"/>
        </w:trPr>
        <w:tc>
          <w:tcPr>
            <w:tcW w:w="1951" w:type="dxa"/>
            <w:vMerge/>
            <w:tcBorders>
              <w:top w:val="single" w:sz="4" w:space="0" w:color="000000"/>
              <w:left w:val="single" w:sz="4" w:space="0" w:color="000000"/>
              <w:bottom w:val="single" w:sz="4" w:space="0" w:color="000000"/>
              <w:right w:val="single" w:sz="4" w:space="0" w:color="000000"/>
            </w:tcBorders>
            <w:noWrap/>
            <w:vAlign w:val="center"/>
          </w:tcPr>
          <w:p/>
        </w:tc>
        <w:tc>
          <w:tcPr>
            <w:tcW w:w="1843"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1.2建设目标</w:t>
            </w:r>
          </w:p>
        </w:tc>
        <w:tc>
          <w:tcPr>
            <w:tcW w:w="10206"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rPr>
            </w:pPr>
            <w:r>
              <w:rPr>
                <w:rFonts w:ascii="Times New Roman" w:hAnsi="Times New Roman"/>
                <w:sz w:val="24"/>
                <w:szCs w:val="24"/>
                <w:lang w:val="zh-TW" w:eastAsia="zh-TW"/>
              </w:rPr>
              <w:t>1.以育人为核心推进组织建设，</w:t>
            </w:r>
            <w:r>
              <w:rPr>
                <w:rFonts w:ascii="Times New Roman" w:hAnsi="Times New Roman"/>
                <w:sz w:val="24"/>
                <w:szCs w:val="24"/>
                <w:lang w:eastAsia="zh-TW"/>
              </w:rPr>
              <w:t>坚持以政治建设为统领，统筹推进高校党的政治建设、思想建设、组织建设、作风建设、纪律建设，把制度建设贯穿其中，有效提升</w:t>
            </w:r>
            <w:r>
              <w:rPr>
                <w:rFonts w:ascii="Times New Roman" w:hAnsi="Times New Roman"/>
                <w:sz w:val="24"/>
                <w:szCs w:val="24"/>
              </w:rPr>
              <w:t>各类</w:t>
            </w:r>
            <w:r>
              <w:rPr>
                <w:rFonts w:ascii="Times New Roman" w:hAnsi="Times New Roman"/>
                <w:sz w:val="24"/>
                <w:szCs w:val="24"/>
                <w:lang w:eastAsia="zh-TW"/>
              </w:rPr>
              <w:t>组织</w:t>
            </w:r>
            <w:r>
              <w:rPr>
                <w:rFonts w:ascii="Times New Roman" w:hAnsi="Times New Roman"/>
                <w:sz w:val="24"/>
                <w:szCs w:val="24"/>
              </w:rPr>
              <w:t>的</w:t>
            </w:r>
            <w:r>
              <w:rPr>
                <w:rFonts w:ascii="Times New Roman" w:hAnsi="Times New Roman"/>
                <w:sz w:val="24"/>
                <w:szCs w:val="24"/>
                <w:lang w:eastAsia="zh-TW"/>
              </w:rPr>
              <w:t>组织力</w:t>
            </w:r>
            <w:r>
              <w:rPr>
                <w:rFonts w:ascii="Times New Roman" w:hAnsi="Times New Roman"/>
                <w:sz w:val="24"/>
                <w:szCs w:val="24"/>
              </w:rPr>
              <w:t>。</w:t>
            </w:r>
          </w:p>
          <w:p>
            <w:pPr>
              <w:spacing w:line="400" w:lineRule="exact"/>
              <w:rPr>
                <w:rFonts w:ascii="Times New Roman" w:hAnsi="Times New Roman"/>
                <w:sz w:val="24"/>
                <w:szCs w:val="24"/>
                <w:lang w:val="zh-TW" w:eastAsia="zh-TW"/>
              </w:rPr>
            </w:pPr>
            <w:r>
              <w:rPr>
                <w:rFonts w:ascii="Times New Roman" w:hAnsi="Times New Roman"/>
                <w:sz w:val="24"/>
                <w:szCs w:val="24"/>
                <w:lang w:val="zh-TW" w:eastAsia="zh-TW"/>
              </w:rPr>
              <w:t>2.以精品项目建设提升育人实效，</w:t>
            </w:r>
            <w:r>
              <w:rPr>
                <w:rFonts w:ascii="Times New Roman" w:hAnsi="Times New Roman"/>
                <w:sz w:val="24"/>
                <w:szCs w:val="24"/>
                <w:lang w:eastAsia="zh-TW"/>
              </w:rPr>
              <w:t>遴选培育院（系）党建工作标杆，培养选树一批优秀共产党员、优秀党务工作者，培育建设一批文明社团、文明班级、文明宿舍。</w:t>
            </w:r>
          </w:p>
        </w:tc>
      </w:tr>
      <w:tr>
        <w:trPr>
          <w:trHeight w:val="1550"/>
        </w:trPr>
        <w:tc>
          <w:tcPr>
            <w:tcW w:w="1951" w:type="dxa"/>
            <w:vMerge/>
            <w:tcBorders>
              <w:top w:val="single" w:sz="4" w:space="0" w:color="000000"/>
              <w:left w:val="single" w:sz="4" w:space="0" w:color="000000"/>
              <w:bottom w:val="single" w:sz="4" w:space="0" w:color="000000"/>
              <w:right w:val="single" w:sz="4" w:space="0" w:color="000000"/>
            </w:tcBorders>
            <w:noWrap/>
            <w:vAlign w:val="center"/>
          </w:tcPr>
          <w:p/>
        </w:tc>
        <w:tc>
          <w:tcPr>
            <w:tcW w:w="1843"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1.3育人功能</w:t>
            </w:r>
          </w:p>
        </w:tc>
        <w:tc>
          <w:tcPr>
            <w:tcW w:w="10206"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eastAsia="zh-TW"/>
              </w:rPr>
              <w:t>1.充分发挥组织的思想育人功能，在引领师生、凝聚师生、服务师生中发挥积极作用</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2.充分发挥组织的活动育人功能，在丰富师生文化生活、营造良好文化氛围中发挥积极作用</w:t>
            </w:r>
            <w:r>
              <w:rPr>
                <w:rFonts w:ascii="Times New Roman" w:hAnsi="Times New Roman"/>
                <w:sz w:val="24"/>
                <w:szCs w:val="24"/>
                <w:lang w:val="zh-TW"/>
              </w:rPr>
              <w:t>。</w:t>
            </w:r>
          </w:p>
        </w:tc>
      </w:tr>
      <w:tr>
        <w:trPr>
          <w:trHeight w:val="1270"/>
        </w:trPr>
        <w:tc>
          <w:tcPr>
            <w:tcW w:w="1951" w:type="dxa"/>
            <w:vMerge w:val="restart"/>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2.育人体系健全</w:t>
            </w:r>
          </w:p>
        </w:tc>
        <w:tc>
          <w:tcPr>
            <w:tcW w:w="1843"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2.1组织机构</w:t>
            </w:r>
          </w:p>
        </w:tc>
        <w:tc>
          <w:tcPr>
            <w:tcW w:w="10206"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eastAsia="zh-TW"/>
              </w:rPr>
              <w:t>1.组织成员稳定，权利与义务界定清晰</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2.内部机构设置科学，信息沟通顺畅</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3.规章制度健全，管理规范有序</w:t>
            </w:r>
            <w:r>
              <w:rPr>
                <w:rFonts w:ascii="Times New Roman" w:hAnsi="Times New Roman"/>
                <w:sz w:val="24"/>
                <w:szCs w:val="24"/>
                <w:lang w:val="zh-TW"/>
              </w:rPr>
              <w:t>。</w:t>
            </w:r>
          </w:p>
        </w:tc>
      </w:tr>
      <w:tr>
        <w:trPr>
          <w:trHeight w:val="1270"/>
        </w:trPr>
        <w:tc>
          <w:tcPr>
            <w:tcW w:w="1951" w:type="dxa"/>
            <w:vMerge/>
            <w:tcBorders>
              <w:top w:val="single" w:sz="4" w:space="0" w:color="000000"/>
              <w:left w:val="single" w:sz="4" w:space="0" w:color="000000"/>
              <w:bottom w:val="single" w:sz="4" w:space="0" w:color="000000"/>
              <w:right w:val="single" w:sz="4" w:space="0" w:color="000000"/>
            </w:tcBorders>
            <w:noWrap/>
            <w:vAlign w:val="center"/>
          </w:tcPr>
          <w:p/>
        </w:tc>
        <w:tc>
          <w:tcPr>
            <w:tcW w:w="1843"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2.2领导班子</w:t>
            </w:r>
          </w:p>
        </w:tc>
        <w:tc>
          <w:tcPr>
            <w:tcW w:w="10206"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sz w:val="24"/>
                <w:szCs w:val="24"/>
                <w:lang w:val="zh-TW"/>
              </w:rPr>
            </w:pPr>
            <w:r>
              <w:rPr>
                <w:rFonts w:ascii="Times New Roman" w:hAnsi="Times New Roman"/>
                <w:sz w:val="24"/>
                <w:szCs w:val="24"/>
                <w:lang w:val="zh-TW" w:eastAsia="zh-TW"/>
              </w:rPr>
              <w:t>1.领导班子成员政治素质强、作风正、纪律严，其中教</w:t>
            </w:r>
            <w:r>
              <w:rPr>
                <w:rFonts w:ascii="Times New Roman" w:hAnsi="Times New Roman"/>
                <w:sz w:val="24"/>
                <w:szCs w:val="24"/>
                <w:lang w:val="zh-TW"/>
              </w:rPr>
              <w:t>师</w:t>
            </w:r>
            <w:r>
              <w:rPr>
                <w:rFonts w:ascii="Times New Roman" w:hAnsi="Times New Roman"/>
                <w:sz w:val="24"/>
                <w:szCs w:val="24"/>
                <w:lang w:val="zh-TW" w:eastAsia="zh-TW"/>
              </w:rPr>
              <w:t>党支部书记</w:t>
            </w:r>
            <w:r>
              <w:rPr>
                <w:sz w:val="24"/>
                <w:szCs w:val="24"/>
                <w:lang w:val="zh-TW" w:eastAsia="zh-TW"/>
              </w:rPr>
              <w:t>为“双带头人”</w:t>
            </w:r>
            <w:r>
              <w:rPr>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2.班子成员分工明确，团结协作</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3.民主决策，群众监督渠道畅通</w:t>
            </w:r>
            <w:r>
              <w:rPr>
                <w:rFonts w:ascii="Times New Roman" w:hAnsi="Times New Roman"/>
                <w:sz w:val="24"/>
                <w:szCs w:val="24"/>
                <w:lang w:val="zh-TW"/>
              </w:rPr>
              <w:t>。</w:t>
            </w:r>
          </w:p>
        </w:tc>
      </w:tr>
      <w:tr>
        <w:trPr>
          <w:trHeight w:val="1411"/>
        </w:trPr>
        <w:tc>
          <w:tcPr>
            <w:tcW w:w="1951" w:type="dxa"/>
            <w:vMerge/>
            <w:tcBorders>
              <w:top w:val="single" w:sz="4" w:space="0" w:color="000000"/>
              <w:left w:val="single" w:sz="4" w:space="0" w:color="000000"/>
              <w:bottom w:val="single" w:sz="4" w:space="0" w:color="000000"/>
              <w:right w:val="single" w:sz="4" w:space="0" w:color="000000"/>
            </w:tcBorders>
            <w:noWrap/>
            <w:vAlign w:val="center"/>
          </w:tcPr>
          <w:p/>
        </w:tc>
        <w:tc>
          <w:tcPr>
            <w:tcW w:w="1843"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2.3工作体系</w:t>
            </w:r>
          </w:p>
        </w:tc>
        <w:tc>
          <w:tcPr>
            <w:tcW w:w="10206"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eastAsia="zh-TW"/>
              </w:rPr>
              <w:t>1.工作程序标准化，年度计划制订详细，年度总结认真客观</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2.工作体系常态化，日常工作不折不扣，重点工作创新突破</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3.工作机制长效化，思想教育与行为约束相结合、解决思想问题与解决具体问题相结合</w:t>
            </w:r>
            <w:r>
              <w:rPr>
                <w:rFonts w:ascii="Times New Roman" w:hAnsi="Times New Roman"/>
                <w:sz w:val="24"/>
                <w:szCs w:val="24"/>
                <w:lang w:val="zh-TW"/>
              </w:rPr>
              <w:t>。</w:t>
            </w:r>
          </w:p>
        </w:tc>
      </w:tr>
      <w:tr>
        <w:trPr>
          <w:trHeight w:val="2639"/>
        </w:trPr>
        <w:tc>
          <w:tcPr>
            <w:tcW w:w="1951" w:type="dxa"/>
            <w:vMerge w:val="restart"/>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eastAsia="黑体" w:hAnsi="Times New Roman"/>
                <w:kern w:val="2"/>
                <w:sz w:val="28"/>
                <w:szCs w:val="28"/>
                <w:lang w:val="zh-TW"/>
              </w:rPr>
            </w:pPr>
            <w:r>
              <w:rPr>
                <w:rFonts w:ascii="Times New Roman" w:eastAsia="黑体" w:hAnsi="Times New Roman"/>
                <w:kern w:val="2"/>
                <w:sz w:val="24"/>
                <w:szCs w:val="24"/>
              </w:rPr>
              <w:t>3.育人路径清晰</w:t>
            </w:r>
          </w:p>
        </w:tc>
        <w:tc>
          <w:tcPr>
            <w:tcW w:w="1843"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3.1思想教育</w:t>
            </w:r>
          </w:p>
        </w:tc>
        <w:tc>
          <w:tcPr>
            <w:tcW w:w="10206"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eastAsia="zh-TW"/>
              </w:rPr>
              <w:t>1.以抓理想信念教育促进组织建设，政治学习主题突出、效果好，成员自觉以先进理论为指导，思想政治素质高、精神追求高尚</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2.以抓基层党建促进组织建设，每年开展基层党建述职评议</w:t>
            </w:r>
            <w:r>
              <w:rPr>
                <w:rFonts w:ascii="Times New Roman" w:hAnsi="Times New Roman"/>
                <w:sz w:val="24"/>
                <w:szCs w:val="24"/>
                <w:lang w:val="zh-TW"/>
              </w:rPr>
              <w:t>，</w:t>
            </w:r>
            <w:r>
              <w:rPr>
                <w:rFonts w:ascii="Times New Roman" w:hAnsi="Times New Roman"/>
                <w:sz w:val="24"/>
                <w:szCs w:val="24"/>
                <w:lang w:val="zh-TW" w:eastAsia="zh-TW"/>
              </w:rPr>
              <w:t>切实发挥党员干部、师生骨干的模范带头作用，成员积极主动参与组织建设，组织的战斗力强、影响力大</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3.以弘扬和践行社会主义核心价值观促进组织建设，组织人际关系和谐，成员生活情趣健康</w:t>
            </w:r>
            <w:r>
              <w:rPr>
                <w:rFonts w:ascii="Times New Roman" w:hAnsi="Times New Roman"/>
                <w:sz w:val="24"/>
                <w:szCs w:val="24"/>
                <w:lang w:val="zh-TW"/>
              </w:rPr>
              <w:t>。</w:t>
            </w:r>
            <w:r>
              <w:rPr>
                <w:rFonts w:ascii="Times New Roman" w:hAnsi="Times New Roman"/>
                <w:sz w:val="24"/>
                <w:szCs w:val="24"/>
                <w:lang w:val="zh-TW" w:eastAsia="zh-TW"/>
              </w:rPr>
              <w:t>相互之间团结友爱、互帮互助</w:t>
            </w:r>
            <w:r>
              <w:rPr>
                <w:rFonts w:ascii="Times New Roman" w:hAnsi="Times New Roman"/>
                <w:sz w:val="24"/>
                <w:szCs w:val="24"/>
                <w:lang w:val="zh-TW"/>
              </w:rPr>
              <w:t>。</w:t>
            </w:r>
          </w:p>
        </w:tc>
      </w:tr>
      <w:tr>
        <w:trPr>
          <w:trHeight w:val="1267"/>
        </w:trPr>
        <w:tc>
          <w:tcPr>
            <w:tcW w:w="1951" w:type="dxa"/>
            <w:vMerge/>
            <w:tcBorders>
              <w:top w:val="single" w:sz="4" w:space="0" w:color="000000"/>
              <w:left w:val="single" w:sz="4" w:space="0" w:color="000000"/>
              <w:bottom w:val="single" w:sz="4" w:space="0" w:color="000000"/>
              <w:right w:val="single" w:sz="4" w:space="0" w:color="000000"/>
            </w:tcBorders>
            <w:noWrap/>
            <w:vAlign w:val="center"/>
          </w:tcPr>
          <w:p/>
        </w:tc>
        <w:tc>
          <w:tcPr>
            <w:tcW w:w="1843"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sz w:val="24"/>
                <w:szCs w:val="24"/>
              </w:rPr>
            </w:pPr>
            <w:r>
              <w:rPr>
                <w:rFonts w:ascii="Times New Roman" w:hAnsi="Times New Roman"/>
                <w:sz w:val="24"/>
                <w:szCs w:val="24"/>
              </w:rPr>
              <w:t>3.2组织动员</w:t>
            </w:r>
          </w:p>
        </w:tc>
        <w:tc>
          <w:tcPr>
            <w:tcW w:w="10206"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eastAsia="zh-TW"/>
              </w:rPr>
              <w:t>1.政治立场坚定，在重大事件中始终与党中央保持高度一致，在</w:t>
            </w:r>
            <w:r>
              <w:rPr>
                <w:rFonts w:hint="eastAsia"/>
                <w:sz w:val="24"/>
                <w:szCs w:val="24"/>
                <w:lang w:val="zh-TW" w:eastAsia="zh-TW"/>
              </w:rPr>
              <w:t>“大是大非”</w:t>
            </w:r>
            <w:r>
              <w:rPr>
                <w:rFonts w:ascii="Times New Roman" w:hAnsi="Times New Roman"/>
                <w:sz w:val="24"/>
                <w:szCs w:val="24"/>
                <w:lang w:val="zh-TW" w:eastAsia="zh-TW"/>
              </w:rPr>
              <w:t>面前敢于发声</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2.主动作为，在服务学校的中心工作和社会公益活动中增强组织的凝聚力</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3.创新形式，能够有效利用网络载体和社会化动员方式扩大组织的影响力</w:t>
            </w:r>
            <w:r>
              <w:rPr>
                <w:rFonts w:ascii="Times New Roman" w:hAnsi="Times New Roman"/>
                <w:sz w:val="24"/>
                <w:szCs w:val="24"/>
                <w:lang w:val="zh-TW"/>
              </w:rPr>
              <w:t>。</w:t>
            </w:r>
          </w:p>
        </w:tc>
      </w:tr>
      <w:tr>
        <w:trPr>
          <w:trHeight w:val="1752"/>
        </w:trPr>
        <w:tc>
          <w:tcPr>
            <w:tcW w:w="1951" w:type="dxa"/>
            <w:vMerge/>
            <w:tcBorders>
              <w:top w:val="single" w:sz="4" w:space="0" w:color="000000"/>
              <w:left w:val="single" w:sz="4" w:space="0" w:color="000000"/>
              <w:bottom w:val="single" w:sz="4" w:space="0" w:color="000000"/>
              <w:right w:val="single" w:sz="4" w:space="0" w:color="000000"/>
            </w:tcBorders>
            <w:noWrap/>
            <w:vAlign w:val="center"/>
          </w:tcPr>
          <w:p/>
        </w:tc>
        <w:tc>
          <w:tcPr>
            <w:tcW w:w="1843"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jc w:val="center"/>
              <w:rPr>
                <w:rFonts w:ascii="Times New Roman" w:hAnsi="Times New Roman"/>
                <w:kern w:val="2"/>
                <w:sz w:val="28"/>
                <w:szCs w:val="28"/>
                <w:lang w:val="zh-TW" w:eastAsia="zh-TW"/>
              </w:rPr>
            </w:pPr>
            <w:r>
              <w:rPr>
                <w:rFonts w:ascii="Times New Roman" w:hAnsi="Times New Roman"/>
                <w:sz w:val="24"/>
                <w:szCs w:val="24"/>
              </w:rPr>
              <w:t>3.3主题活动</w:t>
            </w:r>
          </w:p>
        </w:tc>
        <w:tc>
          <w:tcPr>
            <w:tcW w:w="10206" w:type="dxa"/>
            <w:tcBorders>
              <w:top w:val="single" w:sz="4" w:space="0" w:color="000000"/>
              <w:left w:val="single" w:sz="4" w:space="0" w:color="000000"/>
              <w:bottom w:val="single" w:sz="4" w:space="0" w:color="000000"/>
              <w:right w:val="single" w:sz="4" w:space="0" w:color="000000"/>
            </w:tcBorders>
            <w:noWrap/>
            <w:vAlign w:val="center"/>
          </w:tcPr>
          <w:p>
            <w:pPr>
              <w:spacing w:line="400" w:lineRule="exact"/>
              <w:rPr>
                <w:rFonts w:ascii="Times New Roman" w:hAnsi="Times New Roman"/>
                <w:sz w:val="24"/>
                <w:szCs w:val="24"/>
                <w:lang w:val="zh-TW"/>
              </w:rPr>
            </w:pPr>
            <w:r>
              <w:rPr>
                <w:rFonts w:ascii="Times New Roman" w:hAnsi="Times New Roman"/>
                <w:sz w:val="24"/>
                <w:szCs w:val="24"/>
                <w:lang w:val="zh-TW" w:eastAsia="zh-TW"/>
              </w:rPr>
              <w:t>1.有计划地开展主题鲜明、健康有益、丰富多彩的文化活动，吸引力大</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2.育人活动阵地建设强，实现</w:t>
            </w:r>
            <w:r>
              <w:rPr>
                <w:sz w:val="24"/>
                <w:szCs w:val="24"/>
                <w:lang w:val="zh-TW" w:eastAsia="zh-TW"/>
              </w:rPr>
              <w:t>“建、管、用”</w:t>
            </w:r>
            <w:r>
              <w:rPr>
                <w:rFonts w:ascii="Times New Roman" w:hAnsi="Times New Roman"/>
                <w:sz w:val="24"/>
                <w:szCs w:val="24"/>
                <w:lang w:val="zh-TW" w:eastAsia="zh-TW"/>
              </w:rPr>
              <w:t>并举，资源丰富、利用充分，网络育人阵地建设强、线上线下结合紧密</w:t>
            </w:r>
            <w:r>
              <w:rPr>
                <w:rFonts w:ascii="Times New Roman" w:hAnsi="Times New Roman"/>
                <w:sz w:val="24"/>
                <w:szCs w:val="24"/>
                <w:lang w:val="zh-TW"/>
              </w:rPr>
              <w:t>。</w:t>
            </w:r>
          </w:p>
          <w:p>
            <w:pPr>
              <w:spacing w:line="400" w:lineRule="exact"/>
              <w:rPr>
                <w:rFonts w:ascii="Times New Roman" w:hAnsi="Times New Roman"/>
                <w:sz w:val="24"/>
                <w:szCs w:val="24"/>
                <w:lang w:val="zh-TW"/>
              </w:rPr>
            </w:pPr>
            <w:r>
              <w:rPr>
                <w:rFonts w:ascii="Times New Roman" w:hAnsi="Times New Roman"/>
                <w:sz w:val="24"/>
                <w:szCs w:val="24"/>
                <w:lang w:val="zh-TW" w:eastAsia="zh-TW"/>
              </w:rPr>
              <w:t>3.育人活动品牌建设强，凝聚和服务师生时间长、范围广，对社会的显示度高、价值大</w:t>
            </w:r>
            <w:r>
              <w:rPr>
                <w:rFonts w:ascii="Times New Roman" w:hAnsi="Times New Roman"/>
                <w:sz w:val="24"/>
                <w:szCs w:val="24"/>
                <w:lang w:val="zh-TW"/>
              </w:rPr>
              <w:t>。</w:t>
            </w:r>
          </w:p>
        </w:tc>
      </w:tr>
    </w:tbl>
    <w:p>
      <w:pPr>
        <w:spacing w:before="300" w:after="225" w:line="360" w:lineRule="exact"/>
        <w:jc w:val="center"/>
        <w:rPr>
          <w:rFonts w:ascii="Times New Roman" w:eastAsia="宋体" w:hAnsi="Times New Roman"/>
        </w:rPr>
        <w:sectPr>
          <w:footerReference w:type="default" r:id="rId4"/>
          <w:pgSz w:w="16840" w:h="11900" w:orient="landscape"/>
          <w:pgMar w:top="1800" w:right="1440" w:bottom="1800" w:left="1440" w:header="708" w:footer="708" w:gutter="0"/>
          <w:pgNumType w:fmt="numberInDash" w:start="1"/>
          <w:docGrid w:linePitch="435" w:charSpace="0"/>
        </w:sectPr>
      </w:pPr>
    </w:p>
    <w:p>
      <w:pPr>
        <w:spacing w:before="300" w:after="225" w:line="360" w:lineRule="exact"/>
        <w:rPr>
          <w:rFonts w:ascii="黑体" w:eastAsia="黑体"/>
          <w:sz w:val="30"/>
          <w:szCs w:val="30"/>
        </w:rPr>
      </w:pPr>
      <w:r>
        <w:rPr>
          <w:rFonts w:ascii="黑体" w:eastAsia="黑体" w:hint="eastAsia"/>
          <w:sz w:val="30"/>
          <w:szCs w:val="30"/>
        </w:rPr>
        <w:t>附件</w:t>
      </w:r>
      <w:r>
        <w:rPr>
          <w:rFonts w:ascii="黑体" w:eastAsia="黑体"/>
          <w:sz w:val="30"/>
          <w:szCs w:val="30"/>
        </w:rPr>
        <w:t>4</w:t>
      </w:r>
    </w:p>
    <w:p>
      <w:pPr>
        <w:spacing w:line="580" w:lineRule="exact"/>
        <w:outlineLvl w:val="0"/>
        <w:rPr>
          <w:rFonts w:ascii="方正小标宋简体" w:eastAsia="方正小标宋简体" w:cs="宋体"/>
          <w:bCs/>
          <w:kern w:val="36"/>
        </w:rPr>
      </w:pPr>
    </w:p>
    <w:p>
      <w:pPr>
        <w:spacing w:line="580" w:lineRule="exact"/>
        <w:jc w:val="center"/>
        <w:rPr>
          <w:rFonts w:ascii="方正小标宋简体" w:eastAsia="方正小标宋简体" w:cs="宋体"/>
          <w:bCs/>
          <w:kern w:val="36"/>
          <w:sz w:val="40"/>
          <w:szCs w:val="36"/>
        </w:rPr>
      </w:pPr>
      <w:r>
        <w:rPr>
          <w:rFonts w:ascii="方正小标宋简体" w:eastAsia="方正小标宋简体" w:cs="宋体" w:hint="eastAsia"/>
          <w:bCs/>
          <w:kern w:val="36"/>
          <w:sz w:val="40"/>
          <w:szCs w:val="36"/>
        </w:rPr>
        <w:t xml:space="preserve">江苏高校思想政治工作精品项目管理办法   </w:t>
      </w:r>
      <w:r>
        <w:rPr>
          <w:rFonts w:ascii="方正小标宋简体" w:eastAsia="方正小标宋简体" w:hint="eastAsia"/>
          <w:sz w:val="40"/>
          <w:szCs w:val="36"/>
        </w:rPr>
        <w:t>（试行）</w:t>
      </w:r>
    </w:p>
    <w:p>
      <w:pPr>
        <w:spacing w:line="580" w:lineRule="exact"/>
        <w:outlineLvl w:val="0"/>
        <w:rPr>
          <w:rFonts w:ascii="楷体_GB2312" w:eastAsia="楷体_GB2312" w:cs="宋体"/>
          <w:b/>
          <w:kern w:val="0"/>
        </w:rPr>
      </w:pPr>
    </w:p>
    <w:p>
      <w:pPr>
        <w:spacing w:line="600" w:lineRule="exact"/>
        <w:jc w:val="center"/>
        <w:rPr>
          <w:rFonts w:ascii="黑体" w:eastAsia="黑体" w:cs="宋体"/>
          <w:kern w:val="0"/>
        </w:rPr>
      </w:pPr>
      <w:r>
        <w:rPr>
          <w:rFonts w:ascii="黑体" w:eastAsia="黑体" w:cs="宋体"/>
          <w:bCs/>
          <w:kern w:val="0"/>
        </w:rPr>
        <w:t xml:space="preserve">第一章 </w:t>
      </w:r>
      <w:r>
        <w:rPr>
          <w:rFonts w:ascii="黑体" w:eastAsia="黑体" w:cs="宋体" w:hint="eastAsia"/>
          <w:bCs/>
          <w:kern w:val="0"/>
        </w:rPr>
        <w:t xml:space="preserve"> </w:t>
      </w:r>
      <w:r>
        <w:rPr>
          <w:rFonts w:ascii="黑体" w:eastAsia="黑体" w:cs="宋体"/>
          <w:bCs/>
          <w:kern w:val="0"/>
        </w:rPr>
        <w:t>总</w:t>
      </w:r>
      <w:r>
        <w:rPr>
          <w:rFonts w:ascii="黑体" w:eastAsia="黑体" w:cs="宋体" w:hint="eastAsia"/>
          <w:bCs/>
          <w:kern w:val="0"/>
        </w:rPr>
        <w:t xml:space="preserve">  </w:t>
      </w:r>
      <w:r>
        <w:rPr>
          <w:rFonts w:ascii="黑体" w:eastAsia="黑体" w:cs="宋体"/>
          <w:bCs/>
          <w:kern w:val="0"/>
        </w:rPr>
        <w:t>则</w:t>
      </w:r>
    </w:p>
    <w:p>
      <w:pPr>
        <w:spacing w:line="600" w:lineRule="exact"/>
        <w:ind w:firstLine="480"/>
        <w:rPr>
          <w:rFonts w:cs="宋体"/>
          <w:kern w:val="0"/>
        </w:rPr>
      </w:pPr>
      <w:r>
        <w:rPr>
          <w:rFonts w:cs="宋体" w:hint="eastAsia"/>
          <w:b/>
          <w:bCs/>
          <w:kern w:val="0"/>
        </w:rPr>
        <w:t xml:space="preserve">第一条  </w:t>
      </w:r>
      <w:r>
        <w:rPr>
          <w:rFonts w:cs="宋体" w:hint="eastAsia"/>
          <w:kern w:val="0"/>
        </w:rPr>
        <w:t>为深入学习贯彻习近平新时代中国特色社会主义思想和党的十九大、十九届历次全会精神，全面贯彻落实全国全省高校思想政治工作会议和全国全省教育大会精神，切实推动高校思想政治工作质量提升工程有效实施，</w:t>
      </w:r>
      <w:r>
        <w:rPr>
          <w:rFonts w:cs="Arial" w:hint="eastAsia"/>
          <w:color w:val="000000"/>
        </w:rPr>
        <w:t>加强</w:t>
      </w:r>
      <w:r>
        <w:rPr>
          <w:rFonts w:cs="宋体" w:hint="eastAsia"/>
          <w:kern w:val="0"/>
        </w:rPr>
        <w:t>和规范高校思想政治工作精品项目</w:t>
      </w:r>
      <w:r>
        <w:rPr>
          <w:rFonts w:cs="Arial" w:hint="eastAsia"/>
          <w:color w:val="000000"/>
        </w:rPr>
        <w:t>（简称精品项目）管理，提高项目</w:t>
      </w:r>
      <w:r>
        <w:rPr>
          <w:rFonts w:cs="宋体" w:hint="eastAsia"/>
          <w:kern w:val="0"/>
        </w:rPr>
        <w:t>建设水平，制定本办法。</w:t>
      </w:r>
    </w:p>
    <w:p>
      <w:pPr>
        <w:overflowPunct w:val="0"/>
        <w:adjustRightInd w:val="0"/>
        <w:snapToGrid w:val="0"/>
        <w:spacing w:line="600" w:lineRule="exact"/>
        <w:ind w:firstLineChars="200" w:firstLine="640"/>
        <w:rPr>
          <w:rFonts w:cs="宋体"/>
          <w:kern w:val="0"/>
        </w:rPr>
      </w:pPr>
      <w:r>
        <w:rPr>
          <w:rFonts w:cs="宋体" w:hint="eastAsia"/>
          <w:b/>
          <w:bCs/>
          <w:kern w:val="0"/>
        </w:rPr>
        <w:t>第二条</w:t>
      </w:r>
      <w:r>
        <w:rPr>
          <w:rFonts w:cs="宋体" w:hint="eastAsia"/>
          <w:kern w:val="0"/>
        </w:rPr>
        <w:t xml:space="preserve">  项目管理坚持育人导向、问题导向，以推动引导各地各高校加强工作研究、深化实践探索、强化理论教育，促进高校思想政治工作质量提升。重点培育和支持一批在全</w:t>
      </w:r>
      <w:r>
        <w:rPr>
          <w:rFonts w:cs="宋体"/>
          <w:kern w:val="0"/>
        </w:rPr>
        <w:t>省</w:t>
      </w:r>
      <w:r>
        <w:rPr>
          <w:rFonts w:cs="宋体" w:hint="eastAsia"/>
          <w:kern w:val="0"/>
        </w:rPr>
        <w:t>高校具有可示范、可引领、可辐射、可推广、可持续意义的精品工作项目，以引领新时代高校思想政治工作实现系统设计、分步实施、重点突破、全面提升。</w:t>
      </w:r>
    </w:p>
    <w:p>
      <w:pPr>
        <w:spacing w:line="600" w:lineRule="exact"/>
        <w:jc w:val="center"/>
        <w:rPr>
          <w:rFonts w:ascii="黑体" w:eastAsia="黑体" w:cs="宋体"/>
          <w:bCs/>
          <w:kern w:val="0"/>
        </w:rPr>
      </w:pPr>
      <w:r>
        <w:rPr>
          <w:rFonts w:ascii="黑体" w:eastAsia="黑体" w:cs="宋体" w:hint="eastAsia"/>
          <w:bCs/>
          <w:kern w:val="0"/>
        </w:rPr>
        <w:t>第二章  项目类别与申报</w:t>
      </w:r>
    </w:p>
    <w:p>
      <w:pPr>
        <w:spacing w:line="600" w:lineRule="exact"/>
        <w:ind w:firstLineChars="200" w:firstLine="640"/>
        <w:rPr>
          <w:rFonts w:cs="宋体"/>
          <w:kern w:val="0"/>
        </w:rPr>
      </w:pPr>
      <w:r>
        <w:rPr>
          <w:rFonts w:cs="宋体" w:hint="eastAsia"/>
          <w:b/>
          <w:bCs/>
          <w:kern w:val="0"/>
        </w:rPr>
        <w:t xml:space="preserve">第三条  </w:t>
      </w:r>
      <w:r>
        <w:rPr>
          <w:rFonts w:cs="宋体" w:hint="eastAsia"/>
          <w:kern w:val="0"/>
        </w:rPr>
        <w:t>精品项目分为课程育人、科研育人、实践育人、文化育人、网络育人、心理育人、管理育人、服务育人、资助育人、组织育人等育人项目。省教育厅视情确定年度资助重点类型。通过精品项目的培育建设和推广，推动各高校深化“三全育人”综合改革，一体化构建高校思想政治工作体系</w:t>
      </w:r>
      <w:r>
        <w:rPr>
          <w:rFonts w:cs="仿宋_GB2312" w:hint="eastAsia"/>
          <w:spacing w:val="4"/>
        </w:rPr>
        <w:t>。</w:t>
      </w:r>
    </w:p>
    <w:p>
      <w:pPr>
        <w:spacing w:line="600" w:lineRule="exact"/>
        <w:ind w:firstLineChars="200" w:firstLine="640"/>
        <w:rPr>
          <w:rFonts w:cs="宋体"/>
          <w:kern w:val="0"/>
        </w:rPr>
      </w:pPr>
      <w:r>
        <w:rPr>
          <w:rFonts w:cs="宋体" w:hint="eastAsia"/>
          <w:b/>
          <w:bCs/>
          <w:kern w:val="0"/>
        </w:rPr>
        <w:t xml:space="preserve">第四条  </w:t>
      </w:r>
      <w:r>
        <w:rPr>
          <w:rFonts w:cs="宋体" w:hint="eastAsia"/>
          <w:kern w:val="0"/>
        </w:rPr>
        <w:t>精品项目的申报工作由省教育厅社政处组织实施，每年组织一次，具体时间以通知为准。</w:t>
      </w:r>
    </w:p>
    <w:p>
      <w:pPr>
        <w:spacing w:line="600" w:lineRule="exact"/>
        <w:ind w:firstLineChars="200" w:firstLine="640"/>
        <w:rPr>
          <w:rFonts w:ascii="Times New Roman" w:hAnsi="Times New Roman"/>
          <w:kern w:val="0"/>
        </w:rPr>
      </w:pPr>
      <w:r>
        <w:rPr>
          <w:rFonts w:cs="宋体" w:hint="eastAsia"/>
          <w:b/>
          <w:bCs/>
          <w:kern w:val="0"/>
        </w:rPr>
        <w:t>第五条</w:t>
      </w:r>
      <w:r>
        <w:rPr>
          <w:rFonts w:cs="宋体" w:hint="eastAsia"/>
          <w:kern w:val="0"/>
        </w:rPr>
        <w:t xml:space="preserve">  各高等学校采取自愿原则，结合工作实际进行项目申报</w:t>
      </w:r>
      <w:r>
        <w:rPr>
          <w:rFonts w:ascii="Times New Roman" w:hAnsi="Times New Roman"/>
          <w:kern w:val="0"/>
        </w:rPr>
        <w:t>。</w:t>
      </w:r>
    </w:p>
    <w:p>
      <w:pPr>
        <w:spacing w:line="600" w:lineRule="exact"/>
        <w:ind w:firstLineChars="200" w:firstLine="640"/>
        <w:rPr>
          <w:rFonts w:cs="宋体"/>
          <w:kern w:val="0"/>
        </w:rPr>
      </w:pPr>
      <w:r>
        <w:rPr>
          <w:rFonts w:ascii="Times New Roman" w:hAnsi="Times New Roman" w:hint="eastAsia"/>
          <w:kern w:val="0"/>
        </w:rPr>
        <w:t>1.项目负责人必须是高等学校在职在岗教职员工，具有良好的思想政治素质、较高的理论素养和较强的工作能力，能独立开展或组织开展相关实践创新和理论研究。</w:t>
      </w:r>
    </w:p>
    <w:p>
      <w:pPr>
        <w:spacing w:line="600" w:lineRule="exact"/>
        <w:rPr>
          <w:rFonts w:ascii="Times New Roman" w:hAnsi="Times New Roman"/>
          <w:kern w:val="0"/>
        </w:rPr>
      </w:pPr>
      <w:r>
        <w:rPr>
          <w:rFonts w:cs="宋体" w:hint="eastAsia"/>
          <w:kern w:val="0"/>
        </w:rPr>
        <w:t xml:space="preserve">    </w:t>
      </w:r>
      <w:r>
        <w:rPr>
          <w:rFonts w:ascii="Times New Roman" w:hAnsi="Times New Roman" w:hint="eastAsia"/>
          <w:kern w:val="0"/>
        </w:rPr>
        <w:t>2</w:t>
      </w:r>
      <w:r>
        <w:rPr>
          <w:rFonts w:ascii="Times New Roman" w:hAnsi="Times New Roman"/>
          <w:kern w:val="0"/>
        </w:rPr>
        <w:t>.</w:t>
      </w:r>
      <w:r>
        <w:rPr>
          <w:rFonts w:ascii="Times New Roman" w:hAnsi="Times New Roman" w:hint="eastAsia"/>
          <w:kern w:val="0"/>
        </w:rPr>
        <w:t>申报高校需填写项目申请书，提交</w:t>
      </w:r>
      <w:r>
        <w:rPr>
          <w:rFonts w:ascii="Times New Roman" w:hAnsi="Times New Roman"/>
          <w:kern w:val="0"/>
        </w:rPr>
        <w:t>项目文字说明材料，包括</w:t>
      </w:r>
      <w:r>
        <w:rPr>
          <w:rFonts w:cs="宋体" w:hint="eastAsia"/>
          <w:kern w:val="0"/>
        </w:rPr>
        <w:t>明确项目团队、前期基础、建设规划、条件保障等内容，</w:t>
      </w:r>
      <w:r>
        <w:rPr>
          <w:rFonts w:ascii="Times New Roman" w:hAnsi="Times New Roman" w:hint="eastAsia"/>
          <w:kern w:val="0"/>
        </w:rPr>
        <w:t>并</w:t>
      </w:r>
      <w:r>
        <w:rPr>
          <w:rFonts w:ascii="Times New Roman" w:hAnsi="Times New Roman"/>
          <w:kern w:val="0"/>
        </w:rPr>
        <w:t>根据实际需要，提供支撑说明材料。</w:t>
      </w:r>
    </w:p>
    <w:p>
      <w:pPr>
        <w:pStyle w:val="20"/>
        <w:widowControl/>
        <w:shd w:val="clear" w:color="auto" w:fill="FFFFFF"/>
        <w:spacing w:before="0" w:beforeAutospacing="0" w:after="0" w:afterAutospacing="0" w:line="540" w:lineRule="exact"/>
        <w:ind w:firstLineChars="200" w:firstLine="640"/>
        <w:jc w:val="both"/>
        <w:rPr>
          <w:rFonts w:ascii="Times New Roman" w:eastAsia="仿宋" w:hAnsi="Times New Roman"/>
          <w:color w:val="333333"/>
          <w:sz w:val="32"/>
          <w:szCs w:val="32"/>
        </w:rPr>
      </w:pPr>
      <w:r>
        <w:rPr>
          <w:rFonts w:ascii="Times New Roman" w:hAnsi="Times New Roman"/>
          <w:sz w:val="32"/>
          <w:szCs w:val="32"/>
        </w:rPr>
        <w:t>3.</w:t>
      </w:r>
      <w:r>
        <w:rPr>
          <w:rFonts w:ascii="Times New Roman" w:eastAsia="仿宋" w:hAnsi="Times New Roman"/>
          <w:b/>
          <w:bCs/>
          <w:color w:val="333333"/>
          <w:sz w:val="32"/>
          <w:szCs w:val="32"/>
          <w:shd w:val="clear" w:color="auto" w:fill="FFFFFF"/>
        </w:rPr>
        <w:t>已承担教育部高校思政工作精品项目且尚未结项高校，不得申报同类型项目；已获得教育部</w:t>
      </w:r>
      <w:r>
        <w:rPr>
          <w:rFonts w:ascii="Times New Roman" w:eastAsia="仿宋" w:hAnsi="Times New Roman" w:hint="eastAsia"/>
          <w:b/>
          <w:bCs/>
          <w:color w:val="333333"/>
          <w:sz w:val="32"/>
          <w:szCs w:val="32"/>
          <w:shd w:val="clear" w:color="auto" w:fill="FFFFFF"/>
        </w:rPr>
        <w:t>人文社会科学（哲学社会科学）研究项目、</w:t>
      </w:r>
      <w:r>
        <w:rPr>
          <w:rFonts w:ascii="Times New Roman" w:eastAsia="仿宋" w:hAnsi="Times New Roman"/>
          <w:b/>
          <w:bCs/>
          <w:color w:val="333333"/>
          <w:sz w:val="32"/>
          <w:szCs w:val="32"/>
          <w:shd w:val="clear" w:color="auto" w:fill="FFFFFF"/>
        </w:rPr>
        <w:t>教育部高校思政工作精品项目、国家和省社科基金项目、省高校</w:t>
      </w:r>
      <w:r>
        <w:rPr>
          <w:rFonts w:ascii="Times New Roman" w:eastAsia="仿宋" w:hAnsi="Times New Roman" w:hint="eastAsia"/>
          <w:b/>
          <w:bCs/>
          <w:color w:val="333333"/>
          <w:sz w:val="32"/>
          <w:szCs w:val="32"/>
          <w:shd w:val="clear" w:color="auto" w:fill="FFFFFF"/>
        </w:rPr>
        <w:t>哲学社会科学</w:t>
      </w:r>
      <w:r>
        <w:rPr>
          <w:rFonts w:ascii="Times New Roman" w:eastAsia="仿宋" w:hAnsi="Times New Roman"/>
          <w:b/>
          <w:bCs/>
          <w:color w:val="333333"/>
          <w:sz w:val="32"/>
          <w:szCs w:val="32"/>
          <w:shd w:val="clear" w:color="auto" w:fill="FFFFFF"/>
        </w:rPr>
        <w:t>重大项目立项的项目，不得重复申报</w:t>
      </w:r>
      <w:r>
        <w:rPr>
          <w:rFonts w:ascii="Times New Roman" w:eastAsia="仿宋" w:hAnsi="Times New Roman" w:hint="eastAsia"/>
          <w:color w:val="333333"/>
          <w:sz w:val="32"/>
          <w:szCs w:val="32"/>
          <w:shd w:val="clear" w:color="auto" w:fill="FFFFFF"/>
        </w:rPr>
        <w:t>。</w:t>
      </w:r>
    </w:p>
    <w:p>
      <w:pPr>
        <w:spacing w:line="600" w:lineRule="exact"/>
        <w:ind w:firstLineChars="200" w:firstLine="640"/>
        <w:rPr>
          <w:rFonts w:ascii="Times New Roman" w:hAnsi="Times New Roman"/>
          <w:kern w:val="0"/>
        </w:rPr>
      </w:pPr>
      <w:r>
        <w:rPr>
          <w:rFonts w:ascii="Times New Roman" w:hAnsi="Times New Roman" w:hint="eastAsia"/>
          <w:kern w:val="0"/>
        </w:rPr>
        <w:t>4.</w:t>
      </w:r>
      <w:r>
        <w:rPr>
          <w:rFonts w:ascii="Times New Roman" w:hAnsi="Times New Roman"/>
          <w:kern w:val="0"/>
        </w:rPr>
        <w:t>每校每次限报1项。</w:t>
      </w:r>
    </w:p>
    <w:p>
      <w:pPr>
        <w:spacing w:line="600" w:lineRule="exact"/>
        <w:jc w:val="center"/>
        <w:rPr>
          <w:rFonts w:ascii="黑体" w:eastAsia="黑体" w:cs="宋体"/>
          <w:bCs/>
          <w:kern w:val="0"/>
        </w:rPr>
      </w:pPr>
      <w:r>
        <w:rPr>
          <w:rFonts w:ascii="黑体" w:eastAsia="黑体" w:cs="宋体" w:hint="eastAsia"/>
          <w:bCs/>
          <w:kern w:val="0"/>
        </w:rPr>
        <w:t>第三章  项目推选与立项</w:t>
      </w:r>
    </w:p>
    <w:p>
      <w:pPr>
        <w:spacing w:line="600" w:lineRule="exact"/>
        <w:ind w:firstLineChars="200" w:firstLine="640"/>
        <w:rPr>
          <w:rFonts w:cs="宋体"/>
          <w:kern w:val="0"/>
        </w:rPr>
      </w:pPr>
      <w:r>
        <w:rPr>
          <w:rFonts w:cs="宋体" w:hint="eastAsia"/>
          <w:b/>
          <w:bCs/>
          <w:kern w:val="0"/>
        </w:rPr>
        <w:t xml:space="preserve">第六条  </w:t>
      </w:r>
      <w:r>
        <w:rPr>
          <w:rFonts w:cs="宋体" w:hint="eastAsia"/>
          <w:kern w:val="0"/>
        </w:rPr>
        <w:t>按照</w:t>
      </w:r>
      <w:r>
        <w:rPr>
          <w:rFonts w:hint="eastAsia"/>
          <w:spacing w:val="4"/>
        </w:rPr>
        <w:t>“公平公正、标准引领、质量优先、彰显特色”的原则，</w:t>
      </w:r>
      <w:r>
        <w:rPr>
          <w:rFonts w:cs="宋体" w:hint="eastAsia"/>
          <w:kern w:val="0"/>
        </w:rPr>
        <w:t>组织专家对申报材料进行资格审查和</w:t>
      </w:r>
      <w:r>
        <w:rPr>
          <w:rFonts w:hint="eastAsia"/>
          <w:spacing w:val="4"/>
        </w:rPr>
        <w:t>项目推选工作</w:t>
      </w:r>
      <w:r>
        <w:rPr>
          <w:rFonts w:cs="宋体" w:hint="eastAsia"/>
          <w:kern w:val="0"/>
        </w:rPr>
        <w:t>。</w:t>
      </w:r>
    </w:p>
    <w:p>
      <w:pPr>
        <w:adjustRightInd w:val="0"/>
        <w:snapToGrid w:val="0"/>
        <w:spacing w:line="600" w:lineRule="exact"/>
        <w:ind w:firstLineChars="200" w:firstLine="640"/>
        <w:rPr>
          <w:rFonts w:cs="宋体"/>
          <w:kern w:val="0"/>
        </w:rPr>
      </w:pPr>
      <w:r>
        <w:rPr>
          <w:rFonts w:cs="宋体" w:hint="eastAsia"/>
          <w:b/>
          <w:bCs/>
          <w:kern w:val="0"/>
        </w:rPr>
        <w:t>第七条</w:t>
      </w:r>
      <w:r>
        <w:rPr>
          <w:rFonts w:cs="宋体" w:hint="eastAsia"/>
          <w:kern w:val="0"/>
        </w:rPr>
        <w:t xml:space="preserve">  建立和完善推选制度，严格推选纪律。</w:t>
      </w:r>
    </w:p>
    <w:p>
      <w:pPr>
        <w:adjustRightInd w:val="0"/>
        <w:snapToGrid w:val="0"/>
        <w:spacing w:line="600" w:lineRule="exact"/>
        <w:ind w:firstLineChars="200" w:firstLine="640"/>
        <w:rPr>
          <w:rFonts w:ascii="Times New Roman" w:hAnsi="Times New Roman"/>
          <w:kern w:val="0"/>
        </w:rPr>
      </w:pPr>
      <w:r>
        <w:rPr>
          <w:rFonts w:ascii="Times New Roman" w:hAnsi="Times New Roman" w:hint="eastAsia"/>
          <w:kern w:val="0"/>
        </w:rPr>
        <w:t>1.</w:t>
      </w:r>
      <w:r>
        <w:rPr>
          <w:rFonts w:ascii="Times New Roman" w:hAnsi="Times New Roman"/>
          <w:kern w:val="0"/>
        </w:rPr>
        <w:t>建立</w:t>
      </w:r>
      <w:r>
        <w:rPr>
          <w:rFonts w:ascii="Times New Roman" w:hAnsi="Times New Roman" w:hint="eastAsia"/>
          <w:kern w:val="0"/>
        </w:rPr>
        <w:t>并不断更新</w:t>
      </w:r>
      <w:r>
        <w:rPr>
          <w:rFonts w:ascii="Times New Roman" w:hAnsi="Times New Roman"/>
          <w:kern w:val="0"/>
        </w:rPr>
        <w:t>专家库</w:t>
      </w:r>
      <w:r>
        <w:rPr>
          <w:rFonts w:ascii="Times New Roman" w:hAnsi="Times New Roman" w:hint="eastAsia"/>
          <w:kern w:val="0"/>
        </w:rPr>
        <w:t>，从专家库中随机抽取相关专家参与推选。</w:t>
      </w:r>
    </w:p>
    <w:p>
      <w:pPr>
        <w:adjustRightInd w:val="0"/>
        <w:snapToGrid w:val="0"/>
        <w:spacing w:line="600" w:lineRule="exact"/>
        <w:ind w:firstLineChars="200" w:firstLine="640"/>
        <w:rPr>
          <w:rFonts w:ascii="Times New Roman" w:hAnsi="Times New Roman"/>
          <w:kern w:val="0"/>
        </w:rPr>
      </w:pPr>
      <w:r>
        <w:rPr>
          <w:rFonts w:ascii="Times New Roman" w:hAnsi="Times New Roman" w:hint="eastAsia"/>
          <w:kern w:val="0"/>
        </w:rPr>
        <w:t>2.实行专家回避制度。按照同校回避原则，进行</w:t>
      </w:r>
      <w:r>
        <w:rPr>
          <w:rFonts w:hint="eastAsia"/>
          <w:kern w:val="0"/>
        </w:rPr>
        <w:t>“背靠背”匿</w:t>
      </w:r>
      <w:r>
        <w:rPr>
          <w:rFonts w:ascii="Times New Roman" w:hAnsi="Times New Roman"/>
          <w:kern w:val="0"/>
        </w:rPr>
        <w:t>名</w:t>
      </w:r>
      <w:r>
        <w:rPr>
          <w:rFonts w:ascii="Times New Roman" w:hAnsi="Times New Roman" w:hint="eastAsia"/>
          <w:kern w:val="0"/>
        </w:rPr>
        <w:t>推选</w:t>
      </w:r>
      <w:r>
        <w:rPr>
          <w:rFonts w:ascii="Times New Roman" w:hAnsi="Times New Roman"/>
          <w:kern w:val="0"/>
        </w:rPr>
        <w:t>，择优</w:t>
      </w:r>
      <w:r>
        <w:rPr>
          <w:rFonts w:ascii="Times New Roman" w:hAnsi="Times New Roman" w:hint="eastAsia"/>
          <w:kern w:val="0"/>
        </w:rPr>
        <w:t>选出候选名单。</w:t>
      </w:r>
    </w:p>
    <w:p>
      <w:pPr>
        <w:adjustRightInd w:val="0"/>
        <w:snapToGrid w:val="0"/>
        <w:spacing w:line="600" w:lineRule="exact"/>
        <w:ind w:firstLineChars="200" w:firstLine="640"/>
        <w:rPr>
          <w:rFonts w:ascii="Times New Roman" w:hAnsi="Times New Roman"/>
          <w:kern w:val="0"/>
        </w:rPr>
      </w:pPr>
      <w:r>
        <w:rPr>
          <w:rFonts w:ascii="Times New Roman" w:hAnsi="Times New Roman" w:hint="eastAsia"/>
          <w:kern w:val="0"/>
        </w:rPr>
        <w:t>3.建立专家信誉保证制度。专家必须廉洁自律，参与推选期间不得与项目申报高校及项目负责</w:t>
      </w:r>
      <w:r>
        <w:rPr>
          <w:rFonts w:ascii="Times New Roman" w:hAnsi="Times New Roman"/>
          <w:kern w:val="0"/>
        </w:rPr>
        <w:t>人</w:t>
      </w:r>
      <w:r>
        <w:rPr>
          <w:rFonts w:ascii="Times New Roman" w:hAnsi="Times New Roman" w:hint="eastAsia"/>
          <w:kern w:val="0"/>
        </w:rPr>
        <w:t>私下接触，不得泄露与推选相关的情况。项目推选结束后，对推选情况进行评估，建立专家信誉度档案。</w:t>
      </w:r>
    </w:p>
    <w:p>
      <w:pPr>
        <w:spacing w:line="600" w:lineRule="exact"/>
        <w:ind w:firstLineChars="200" w:firstLine="640"/>
        <w:rPr>
          <w:rFonts w:ascii="Times New Roman" w:hAnsi="Times New Roman"/>
          <w:kern w:val="0"/>
        </w:rPr>
      </w:pPr>
      <w:r>
        <w:rPr>
          <w:rFonts w:cs="宋体" w:hint="eastAsia"/>
          <w:b/>
          <w:bCs/>
          <w:kern w:val="0"/>
        </w:rPr>
        <w:t xml:space="preserve">第八条 </w:t>
      </w:r>
      <w:r>
        <w:rPr>
          <w:rFonts w:cs="宋体" w:hint="eastAsia"/>
          <w:kern w:val="0"/>
        </w:rPr>
        <w:t xml:space="preserve"> 对候选名单进行公示后，正式下达立项通知。</w:t>
      </w:r>
    </w:p>
    <w:p>
      <w:pPr>
        <w:spacing w:line="600" w:lineRule="exact"/>
        <w:jc w:val="center"/>
        <w:rPr>
          <w:rFonts w:cs="宋体"/>
          <w:kern w:val="0"/>
        </w:rPr>
      </w:pPr>
      <w:r>
        <w:rPr>
          <w:rFonts w:ascii="黑体" w:eastAsia="黑体" w:cs="宋体" w:hint="eastAsia"/>
          <w:bCs/>
          <w:kern w:val="0"/>
        </w:rPr>
        <w:t>第四章  项目过程管理</w:t>
      </w:r>
    </w:p>
    <w:p>
      <w:pPr>
        <w:spacing w:line="600" w:lineRule="exact"/>
        <w:ind w:firstLineChars="200" w:firstLine="640"/>
        <w:rPr>
          <w:rFonts w:cs="宋体"/>
          <w:kern w:val="0"/>
        </w:rPr>
      </w:pPr>
      <w:r>
        <w:rPr>
          <w:rFonts w:cs="宋体" w:hint="eastAsia"/>
          <w:b/>
          <w:bCs/>
          <w:kern w:val="0"/>
        </w:rPr>
        <w:t xml:space="preserve">第九条  </w:t>
      </w:r>
      <w:r>
        <w:rPr>
          <w:rFonts w:cs="宋体" w:hint="eastAsia"/>
          <w:kern w:val="0"/>
        </w:rPr>
        <w:t>为保证工作质量，采取目标管理与过程管理相结合的办法，实行中期检查制度。</w:t>
      </w:r>
    </w:p>
    <w:p>
      <w:pPr>
        <w:spacing w:line="600" w:lineRule="exact"/>
        <w:ind w:firstLineChars="200" w:firstLine="640"/>
        <w:rPr>
          <w:rFonts w:cs="宋体"/>
          <w:kern w:val="0"/>
        </w:rPr>
      </w:pPr>
      <w:r>
        <w:rPr>
          <w:rFonts w:ascii="Times New Roman" w:hAnsi="Times New Roman"/>
          <w:kern w:val="0"/>
        </w:rPr>
        <w:t>1.</w:t>
      </w:r>
      <w:r>
        <w:rPr>
          <w:rFonts w:cs="宋体" w:hint="eastAsia"/>
          <w:kern w:val="0"/>
        </w:rPr>
        <w:t>每年下发项目中期检查通知；中期检查的结果，作为项目考核的依据。</w:t>
      </w:r>
    </w:p>
    <w:p>
      <w:pPr>
        <w:spacing w:line="600" w:lineRule="exact"/>
        <w:ind w:firstLineChars="200" w:firstLine="640"/>
        <w:rPr>
          <w:rFonts w:cs="宋体"/>
          <w:kern w:val="0"/>
        </w:rPr>
      </w:pPr>
      <w:r>
        <w:rPr>
          <w:rFonts w:ascii="Times New Roman" w:hAnsi="Times New Roman" w:hint="eastAsia"/>
          <w:kern w:val="0"/>
        </w:rPr>
        <w:t>2.中</w:t>
      </w:r>
      <w:r>
        <w:rPr>
          <w:rFonts w:cs="宋体" w:hint="eastAsia"/>
          <w:kern w:val="0"/>
        </w:rPr>
        <w:t xml:space="preserve">期检查内容主要包括：项目是否按计划开展；建设进度是否符合要求；是否有阶段性工作成果等。 </w:t>
      </w:r>
    </w:p>
    <w:p>
      <w:pPr>
        <w:spacing w:line="600" w:lineRule="exact"/>
        <w:ind w:firstLineChars="200" w:firstLine="640"/>
        <w:rPr>
          <w:rFonts w:cs="宋体"/>
          <w:kern w:val="0"/>
        </w:rPr>
      </w:pPr>
      <w:r>
        <w:rPr>
          <w:rFonts w:ascii="Times New Roman" w:hAnsi="Times New Roman" w:hint="eastAsia"/>
          <w:kern w:val="0"/>
        </w:rPr>
        <w:t>3.对于没有实质性建设进度、无故不接受中期检查或中期检查不合格的项目，将通报批评，责成整改直至撤销项目。</w:t>
      </w:r>
    </w:p>
    <w:p>
      <w:pPr>
        <w:spacing w:line="600" w:lineRule="exact"/>
        <w:ind w:firstLineChars="200" w:firstLine="640"/>
        <w:rPr>
          <w:rFonts w:cs="宋体"/>
          <w:kern w:val="0"/>
        </w:rPr>
      </w:pPr>
      <w:r>
        <w:rPr>
          <w:rFonts w:cs="宋体" w:hint="eastAsia"/>
          <w:b/>
          <w:bCs/>
          <w:kern w:val="0"/>
        </w:rPr>
        <w:t>第十条</w:t>
      </w:r>
      <w:r>
        <w:rPr>
          <w:rFonts w:cs="宋体" w:hint="eastAsia"/>
          <w:kern w:val="0"/>
        </w:rPr>
        <w:t xml:space="preserve">  有下列情况之一者，做撤项处理：</w:t>
      </w:r>
    </w:p>
    <w:p>
      <w:pPr>
        <w:spacing w:line="600" w:lineRule="exact"/>
        <w:ind w:firstLineChars="200" w:firstLine="640"/>
        <w:rPr>
          <w:rFonts w:ascii="Times New Roman" w:hAnsi="Times New Roman"/>
          <w:kern w:val="0"/>
        </w:rPr>
      </w:pPr>
      <w:r>
        <w:rPr>
          <w:rFonts w:ascii="Times New Roman" w:hAnsi="Times New Roman"/>
          <w:kern w:val="0"/>
        </w:rPr>
        <w:t>1.</w:t>
      </w:r>
      <w:r>
        <w:rPr>
          <w:rFonts w:ascii="Times New Roman" w:hAnsi="Times New Roman" w:hint="eastAsia"/>
          <w:kern w:val="0"/>
        </w:rPr>
        <w:t>经专家组评估，</w:t>
      </w:r>
      <w:r>
        <w:rPr>
          <w:rFonts w:ascii="Times New Roman" w:hAnsi="Times New Roman"/>
          <w:kern w:val="0"/>
        </w:rPr>
        <w:t>项目</w:t>
      </w:r>
      <w:r>
        <w:rPr>
          <w:rFonts w:ascii="Times New Roman" w:hAnsi="Times New Roman" w:hint="eastAsia"/>
          <w:kern w:val="0"/>
        </w:rPr>
        <w:t>高校</w:t>
      </w:r>
      <w:r>
        <w:rPr>
          <w:rFonts w:ascii="Times New Roman" w:hAnsi="Times New Roman"/>
          <w:kern w:val="0"/>
        </w:rPr>
        <w:t>不具备按原计划完成</w:t>
      </w:r>
      <w:r>
        <w:rPr>
          <w:rFonts w:ascii="Times New Roman" w:hAnsi="Times New Roman" w:hint="eastAsia"/>
          <w:kern w:val="0"/>
        </w:rPr>
        <w:t>项目建设</w:t>
      </w:r>
      <w:r>
        <w:rPr>
          <w:rFonts w:ascii="Times New Roman" w:hAnsi="Times New Roman"/>
          <w:kern w:val="0"/>
        </w:rPr>
        <w:t>任务的条件和可能。</w:t>
      </w:r>
    </w:p>
    <w:p>
      <w:pPr>
        <w:spacing w:line="600" w:lineRule="exact"/>
        <w:ind w:firstLineChars="200" w:firstLine="640"/>
        <w:rPr>
          <w:rFonts w:ascii="Times New Roman" w:hAnsi="Times New Roman"/>
          <w:kern w:val="0"/>
        </w:rPr>
      </w:pPr>
      <w:r>
        <w:rPr>
          <w:rFonts w:ascii="Times New Roman" w:hAnsi="Times New Roman"/>
          <w:kern w:val="0"/>
        </w:rPr>
        <w:t>2.未经批准擅自变更项目责任人或项目名称和基本内容。</w:t>
      </w:r>
    </w:p>
    <w:p>
      <w:pPr>
        <w:spacing w:line="600" w:lineRule="exact"/>
        <w:ind w:firstLineChars="200" w:firstLine="640"/>
        <w:rPr>
          <w:rFonts w:ascii="Times New Roman" w:hAnsi="Times New Roman"/>
          <w:kern w:val="0"/>
        </w:rPr>
      </w:pPr>
      <w:r>
        <w:rPr>
          <w:rFonts w:ascii="Times New Roman" w:hAnsi="Times New Roman"/>
          <w:kern w:val="0"/>
        </w:rPr>
        <w:t>3.项目规定周期内未能完成约定的任务，2次申请延期后仍未完成。</w:t>
      </w:r>
    </w:p>
    <w:p>
      <w:pPr>
        <w:spacing w:line="600" w:lineRule="exact"/>
        <w:ind w:firstLineChars="200" w:firstLine="640"/>
        <w:rPr>
          <w:rFonts w:ascii="Times New Roman" w:hAnsi="Times New Roman"/>
          <w:kern w:val="0"/>
        </w:rPr>
      </w:pPr>
      <w:r>
        <w:rPr>
          <w:rFonts w:ascii="Times New Roman" w:hAnsi="Times New Roman"/>
          <w:kern w:val="0"/>
        </w:rPr>
        <w:t>4.</w:t>
      </w:r>
      <w:r>
        <w:rPr>
          <w:rFonts w:ascii="Times New Roman" w:hAnsi="Times New Roman" w:hint="eastAsia"/>
          <w:kern w:val="0"/>
        </w:rPr>
        <w:t xml:space="preserve"> </w:t>
      </w:r>
      <w:r>
        <w:rPr>
          <w:rFonts w:ascii="Times New Roman" w:hAnsi="Times New Roman"/>
          <w:kern w:val="0"/>
        </w:rPr>
        <w:t>2次结项</w:t>
      </w:r>
      <w:r>
        <w:rPr>
          <w:rFonts w:ascii="Times New Roman" w:hAnsi="Times New Roman" w:hint="eastAsia"/>
          <w:kern w:val="0"/>
        </w:rPr>
        <w:t>验收</w:t>
      </w:r>
      <w:r>
        <w:rPr>
          <w:rFonts w:ascii="Times New Roman" w:hAnsi="Times New Roman"/>
          <w:kern w:val="0"/>
        </w:rPr>
        <w:t>均未通过。</w:t>
      </w:r>
    </w:p>
    <w:p>
      <w:pPr>
        <w:spacing w:line="600" w:lineRule="exact"/>
        <w:ind w:firstLineChars="200" w:firstLine="640"/>
        <w:rPr>
          <w:rFonts w:ascii="Times New Roman" w:hAnsi="Times New Roman"/>
          <w:kern w:val="0"/>
        </w:rPr>
      </w:pPr>
      <w:r>
        <w:rPr>
          <w:rFonts w:ascii="Times New Roman" w:hAnsi="Times New Roman"/>
          <w:kern w:val="0"/>
        </w:rPr>
        <w:t>5.项目成果存在严重政治问题或严重学术不端问题。</w:t>
      </w:r>
    </w:p>
    <w:p>
      <w:pPr>
        <w:spacing w:line="600" w:lineRule="exact"/>
        <w:ind w:firstLineChars="200" w:firstLine="640"/>
        <w:rPr>
          <w:rFonts w:ascii="Times New Roman" w:hAnsi="Times New Roman"/>
          <w:kern w:val="0"/>
        </w:rPr>
      </w:pPr>
      <w:r>
        <w:rPr>
          <w:rFonts w:ascii="Times New Roman" w:hAnsi="Times New Roman"/>
          <w:kern w:val="0"/>
        </w:rPr>
        <w:t>6.在申请结项过程中违反规定弄虚作假。</w:t>
      </w:r>
    </w:p>
    <w:p>
      <w:pPr>
        <w:spacing w:line="600" w:lineRule="exact"/>
        <w:ind w:firstLineChars="200" w:firstLine="640"/>
        <w:rPr>
          <w:rFonts w:cs="宋体"/>
          <w:kern w:val="0"/>
        </w:rPr>
      </w:pPr>
      <w:r>
        <w:rPr>
          <w:rFonts w:cs="宋体" w:hint="eastAsia"/>
          <w:kern w:val="0"/>
        </w:rPr>
        <w:t>凡被撤销的项目，将进行公示并通报学校党委，</w:t>
      </w:r>
      <w:r>
        <w:rPr>
          <w:rFonts w:cs="宋体"/>
          <w:kern w:val="0"/>
        </w:rPr>
        <w:t>并视情</w:t>
      </w:r>
      <w:bookmarkStart w:id="0" w:name="_GoBack"/>
      <w:bookmarkEnd w:id="0"/>
      <w:r>
        <w:rPr>
          <w:rFonts w:cs="宋体" w:hint="eastAsia"/>
          <w:kern w:val="0"/>
        </w:rPr>
        <w:t>追回项目支持经费，项目所在高校</w:t>
      </w:r>
      <w:r>
        <w:rPr>
          <w:rFonts w:ascii="Times New Roman" w:hAnsi="Times New Roman"/>
          <w:kern w:val="0"/>
        </w:rPr>
        <w:t>3年</w:t>
      </w:r>
      <w:r>
        <w:rPr>
          <w:rFonts w:cs="宋体" w:hint="eastAsia"/>
          <w:kern w:val="0"/>
        </w:rPr>
        <w:t>内不得申报所有类型精品项目。</w:t>
      </w:r>
    </w:p>
    <w:p>
      <w:pPr>
        <w:spacing w:line="600" w:lineRule="exact"/>
        <w:ind w:firstLineChars="200" w:firstLine="640"/>
        <w:rPr>
          <w:rFonts w:cs="宋体"/>
          <w:kern w:val="0"/>
        </w:rPr>
      </w:pPr>
      <w:r>
        <w:rPr>
          <w:rFonts w:cs="宋体" w:hint="eastAsia"/>
          <w:b/>
          <w:bCs/>
          <w:kern w:val="0"/>
        </w:rPr>
        <w:t>第十一条</w:t>
      </w:r>
      <w:r>
        <w:rPr>
          <w:rFonts w:cs="宋体" w:hint="eastAsia"/>
          <w:kern w:val="0"/>
        </w:rPr>
        <w:t xml:space="preserve">  精品项目经批准后不得随意更改建设计划，确需变更时要履行报批手续，项目所在学校在审查变更时应严格把关。项目自批准之日起，培育建设周期一</w:t>
      </w:r>
      <w:r>
        <w:rPr>
          <w:rFonts w:ascii="Times New Roman" w:hAnsi="Times New Roman"/>
          <w:kern w:val="0"/>
        </w:rPr>
        <w:t>般为2年</w:t>
      </w:r>
      <w:r>
        <w:rPr>
          <w:rFonts w:cs="宋体" w:hint="eastAsia"/>
          <w:kern w:val="0"/>
        </w:rPr>
        <w:t>，特殊情况可申请延期，一次最多不</w:t>
      </w:r>
      <w:r>
        <w:rPr>
          <w:rFonts w:ascii="Times New Roman" w:hAnsi="Times New Roman"/>
          <w:kern w:val="0"/>
        </w:rPr>
        <w:t>超过6个月，一个项目申请延期最多不得超过2次</w:t>
      </w:r>
      <w:r>
        <w:rPr>
          <w:rFonts w:cs="宋体" w:hint="eastAsia"/>
          <w:kern w:val="0"/>
        </w:rPr>
        <w:t>。延期申请须经省教育厅社政处同意后，方可生效。</w:t>
      </w:r>
    </w:p>
    <w:p>
      <w:pPr>
        <w:spacing w:line="600" w:lineRule="exact"/>
        <w:ind w:firstLineChars="200" w:firstLine="640"/>
        <w:rPr>
          <w:rFonts w:cs="Arial"/>
          <w:color w:val="000000"/>
        </w:rPr>
      </w:pPr>
      <w:r>
        <w:rPr>
          <w:rFonts w:cs="宋体" w:hint="eastAsia"/>
          <w:b/>
          <w:bCs/>
          <w:kern w:val="0"/>
        </w:rPr>
        <w:t>第十二条</w:t>
      </w:r>
      <w:r>
        <w:rPr>
          <w:rFonts w:cs="Arial" w:hint="eastAsia"/>
          <w:color w:val="000000"/>
        </w:rPr>
        <w:t>   精品项目应严格遵守下列各项保密规定：</w:t>
      </w:r>
    </w:p>
    <w:p>
      <w:pPr>
        <w:spacing w:line="600" w:lineRule="exact"/>
        <w:ind w:firstLineChars="200" w:firstLine="640"/>
        <w:rPr>
          <w:rFonts w:ascii="Times New Roman" w:hAnsi="Times New Roman"/>
          <w:color w:val="000000"/>
        </w:rPr>
      </w:pPr>
      <w:r>
        <w:rPr>
          <w:rFonts w:ascii="Times New Roman" w:hAnsi="Times New Roman"/>
          <w:color w:val="000000"/>
        </w:rPr>
        <w:t>1</w:t>
      </w:r>
      <w:r>
        <w:rPr>
          <w:rFonts w:ascii="Times New Roman" w:hAnsi="Times New Roman"/>
          <w:kern w:val="0"/>
        </w:rPr>
        <w:t>.</w:t>
      </w:r>
      <w:r>
        <w:rPr>
          <w:rFonts w:ascii="Times New Roman" w:hAnsi="Times New Roman"/>
          <w:color w:val="000000"/>
        </w:rPr>
        <w:t>涉及保密内容的项目，要严格按照国家有关法律法规执行。</w:t>
      </w:r>
    </w:p>
    <w:p>
      <w:pPr>
        <w:spacing w:line="600" w:lineRule="exact"/>
        <w:ind w:firstLineChars="200" w:firstLine="640"/>
        <w:rPr>
          <w:rFonts w:ascii="Times New Roman" w:hAnsi="Times New Roman"/>
          <w:color w:val="000000"/>
        </w:rPr>
      </w:pPr>
      <w:r>
        <w:rPr>
          <w:rFonts w:ascii="Times New Roman" w:hAnsi="Times New Roman"/>
          <w:color w:val="000000"/>
        </w:rPr>
        <w:t>2</w:t>
      </w:r>
      <w:r>
        <w:rPr>
          <w:rFonts w:ascii="Times New Roman" w:hAnsi="Times New Roman"/>
          <w:kern w:val="0"/>
        </w:rPr>
        <w:t>.</w:t>
      </w:r>
      <w:r>
        <w:rPr>
          <w:rFonts w:ascii="Times New Roman" w:hAnsi="Times New Roman"/>
          <w:color w:val="000000"/>
        </w:rPr>
        <w:t>所使用的未公布数据、内部文件资料仅限于内部使用，不得公开。</w:t>
      </w:r>
    </w:p>
    <w:p>
      <w:pPr>
        <w:spacing w:line="600" w:lineRule="exact"/>
        <w:ind w:firstLineChars="200" w:firstLine="640"/>
        <w:rPr>
          <w:rFonts w:ascii="Times New Roman" w:hAnsi="Times New Roman"/>
          <w:color w:val="000000"/>
        </w:rPr>
      </w:pPr>
      <w:r>
        <w:rPr>
          <w:rFonts w:ascii="Times New Roman" w:hAnsi="Times New Roman"/>
          <w:color w:val="000000"/>
        </w:rPr>
        <w:t>3</w:t>
      </w:r>
      <w:r>
        <w:rPr>
          <w:rFonts w:ascii="Times New Roman" w:hAnsi="Times New Roman"/>
          <w:kern w:val="0"/>
        </w:rPr>
        <w:t>.</w:t>
      </w:r>
      <w:r>
        <w:rPr>
          <w:rFonts w:ascii="Times New Roman" w:hAnsi="Times New Roman"/>
          <w:color w:val="000000"/>
        </w:rPr>
        <w:t>项目</w:t>
      </w:r>
      <w:r>
        <w:rPr>
          <w:rFonts w:ascii="Times New Roman" w:hAnsi="Times New Roman" w:hint="eastAsia"/>
          <w:color w:val="000000"/>
        </w:rPr>
        <w:t>建设</w:t>
      </w:r>
      <w:r>
        <w:rPr>
          <w:rFonts w:ascii="Times New Roman" w:hAnsi="Times New Roman"/>
          <w:color w:val="000000"/>
        </w:rPr>
        <w:t>中有关涉密和敏感问题的专项调查、学术会议和其它学术活动必须经主管部门审批。</w:t>
      </w:r>
    </w:p>
    <w:p>
      <w:pPr>
        <w:spacing w:line="600" w:lineRule="exact"/>
        <w:ind w:firstLineChars="200" w:firstLine="640"/>
        <w:rPr>
          <w:rFonts w:cs="Arial"/>
          <w:color w:val="000000"/>
        </w:rPr>
      </w:pPr>
      <w:r>
        <w:rPr>
          <w:rFonts w:ascii="Times New Roman" w:hAnsi="Times New Roman"/>
          <w:color w:val="000000"/>
        </w:rPr>
        <w:t>4</w:t>
      </w:r>
      <w:r>
        <w:rPr>
          <w:rFonts w:ascii="Times New Roman" w:hAnsi="Times New Roman"/>
          <w:kern w:val="0"/>
        </w:rPr>
        <w:t>.</w:t>
      </w:r>
      <w:r>
        <w:rPr>
          <w:rFonts w:ascii="Times New Roman" w:hAnsi="Times New Roman"/>
          <w:color w:val="000000"/>
        </w:rPr>
        <w:t>涉及保密内容的研究成果要注</w:t>
      </w:r>
      <w:r>
        <w:rPr>
          <w:rFonts w:cs="Arial" w:hint="eastAsia"/>
          <w:color w:val="000000"/>
        </w:rPr>
        <w:t>意保管，使用去向要登记备案；报送有关部门要通过机要渠道。涉密信息不得上网，不得通过互联网传送。 </w:t>
      </w:r>
    </w:p>
    <w:p>
      <w:pPr>
        <w:spacing w:line="600" w:lineRule="exact"/>
        <w:jc w:val="center"/>
        <w:rPr>
          <w:rFonts w:ascii="黑体" w:eastAsia="黑体" w:cs="宋体"/>
          <w:bCs/>
          <w:kern w:val="0"/>
        </w:rPr>
      </w:pPr>
      <w:r>
        <w:rPr>
          <w:rFonts w:ascii="黑体" w:eastAsia="黑体" w:cs="宋体" w:hint="eastAsia"/>
          <w:bCs/>
          <w:kern w:val="0"/>
        </w:rPr>
        <w:t>第五章</w:t>
      </w:r>
      <w:r>
        <w:rPr>
          <w:rFonts w:ascii="宋体" w:eastAsia="宋体" w:cs="宋体" w:hint="eastAsia"/>
          <w:bCs/>
          <w:kern w:val="0"/>
        </w:rPr>
        <w:t> </w:t>
      </w:r>
      <w:r>
        <w:rPr>
          <w:rFonts w:ascii="黑体" w:eastAsia="黑体" w:cs="宋体" w:hint="eastAsia"/>
          <w:bCs/>
          <w:kern w:val="0"/>
        </w:rPr>
        <w:t>项目经费与使用</w:t>
      </w:r>
    </w:p>
    <w:p>
      <w:pPr>
        <w:adjustRightInd w:val="0"/>
        <w:snapToGrid w:val="0"/>
        <w:spacing w:line="600" w:lineRule="exact"/>
        <w:ind w:firstLineChars="200" w:firstLine="640"/>
        <w:rPr>
          <w:rFonts w:cs="宋体"/>
          <w:kern w:val="0"/>
        </w:rPr>
      </w:pPr>
      <w:r>
        <w:rPr>
          <w:rFonts w:cs="宋体" w:hint="eastAsia"/>
          <w:b/>
          <w:bCs/>
          <w:kern w:val="0"/>
        </w:rPr>
        <w:t>第十三条</w:t>
      </w:r>
      <w:r>
        <w:rPr>
          <w:rFonts w:cs="宋体" w:hint="eastAsia"/>
          <w:kern w:val="0"/>
        </w:rPr>
        <w:t xml:space="preserve">  </w:t>
      </w:r>
      <w:r>
        <w:rPr>
          <w:rFonts w:ascii="Times New Roman" w:hAnsi="Times New Roman"/>
          <w:kern w:val="0"/>
        </w:rPr>
        <w:t>每个精品项目</w:t>
      </w:r>
      <w:r>
        <w:rPr>
          <w:rFonts w:ascii="Times New Roman" w:hAnsi="Times New Roman" w:hint="eastAsia"/>
          <w:kern w:val="0"/>
        </w:rPr>
        <w:t>由各推荐高校于立项后</w:t>
      </w:r>
      <w:r>
        <w:rPr>
          <w:rFonts w:ascii="Times New Roman" w:hAnsi="Times New Roman"/>
          <w:kern w:val="0"/>
        </w:rPr>
        <w:t>给予</w:t>
      </w:r>
      <w:r>
        <w:rPr>
          <w:rFonts w:ascii="Times New Roman" w:hAnsi="Times New Roman" w:hint="eastAsia"/>
          <w:kern w:val="0"/>
        </w:rPr>
        <w:t>一定的</w:t>
      </w:r>
      <w:r>
        <w:rPr>
          <w:rFonts w:ascii="Times New Roman" w:hAnsi="Times New Roman"/>
          <w:kern w:val="0"/>
        </w:rPr>
        <w:t>经费</w:t>
      </w:r>
      <w:r>
        <w:rPr>
          <w:rFonts w:ascii="Times New Roman" w:hAnsi="Times New Roman" w:hint="eastAsia"/>
          <w:kern w:val="0"/>
        </w:rPr>
        <w:t>支持</w:t>
      </w:r>
      <w:r>
        <w:rPr>
          <w:rFonts w:ascii="Times New Roman" w:hAnsi="Times New Roman"/>
          <w:kern w:val="0"/>
        </w:rPr>
        <w:t>，</w:t>
      </w:r>
      <w:r>
        <w:rPr>
          <w:rFonts w:cs="宋体" w:hint="eastAsia"/>
          <w:kern w:val="0"/>
        </w:rPr>
        <w:t>主要用于项目实施推进、完善优化和成果转化推广等。省教育厅可根据下一年度经费预算情况视情给予一定的经费支持。</w:t>
      </w:r>
    </w:p>
    <w:p>
      <w:pPr>
        <w:spacing w:line="600" w:lineRule="exact"/>
        <w:ind w:firstLineChars="200" w:firstLine="640"/>
        <w:rPr>
          <w:rFonts w:cs="宋体"/>
          <w:kern w:val="0"/>
        </w:rPr>
      </w:pPr>
      <w:r>
        <w:rPr>
          <w:rFonts w:cs="宋体" w:hint="eastAsia"/>
          <w:b/>
          <w:bCs/>
          <w:kern w:val="0"/>
        </w:rPr>
        <w:t xml:space="preserve">第十四条  </w:t>
      </w:r>
      <w:r>
        <w:rPr>
          <w:rFonts w:ascii="Times New Roman" w:hAnsi="Times New Roman" w:hint="eastAsia"/>
          <w:kern w:val="0"/>
        </w:rPr>
        <w:t>项</w:t>
      </w:r>
      <w:r>
        <w:rPr>
          <w:rFonts w:cs="宋体" w:hint="eastAsia"/>
          <w:kern w:val="0"/>
        </w:rPr>
        <w:t>目经费须专款专用，</w:t>
      </w:r>
      <w:r>
        <w:rPr>
          <w:rFonts w:cs="宋体"/>
          <w:kern w:val="0"/>
        </w:rPr>
        <w:t>严格按照国家工作经费管理有关规定执行</w:t>
      </w:r>
      <w:r>
        <w:rPr>
          <w:rFonts w:cs="宋体" w:hint="eastAsia"/>
          <w:kern w:val="0"/>
        </w:rPr>
        <w:t>，不得用于与项目无关的开支。项目负责人在</w:t>
      </w:r>
      <w:r>
        <w:rPr>
          <w:rFonts w:ascii="Times New Roman" w:hAnsi="Times New Roman"/>
          <w:kern w:val="0"/>
        </w:rPr>
        <w:t>学校财务部门的具体指导下支配和</w:t>
      </w:r>
      <w:r>
        <w:rPr>
          <w:rFonts w:cs="宋体"/>
          <w:kern w:val="0"/>
        </w:rPr>
        <w:t>使用项目经费；学校和个人不得以任何理由和方式截</w:t>
      </w:r>
      <w:r>
        <w:rPr>
          <w:rFonts w:ascii="Times New Roman" w:hAnsi="Times New Roman"/>
          <w:kern w:val="0"/>
        </w:rPr>
        <w:t>留、挤占和挪用。</w:t>
      </w:r>
      <w:r>
        <w:rPr>
          <w:rFonts w:ascii="Times New Roman" w:hAnsi="Times New Roman" w:hint="eastAsia"/>
          <w:kern w:val="0"/>
        </w:rPr>
        <w:t>支持经费主要用于</w:t>
      </w:r>
      <w:r>
        <w:rPr>
          <w:rFonts w:cs="宋体" w:hint="eastAsia"/>
          <w:kern w:val="0"/>
        </w:rPr>
        <w:t>：活动开展、载体建设、平台拓展、</w:t>
      </w:r>
      <w:r>
        <w:rPr>
          <w:rFonts w:cs="宋体"/>
          <w:kern w:val="0"/>
        </w:rPr>
        <w:t>工作创新、团队</w:t>
      </w:r>
      <w:r>
        <w:rPr>
          <w:rFonts w:cs="宋体" w:hint="eastAsia"/>
          <w:kern w:val="0"/>
        </w:rPr>
        <w:t>培育</w:t>
      </w:r>
      <w:r>
        <w:rPr>
          <w:rFonts w:cs="宋体"/>
          <w:kern w:val="0"/>
        </w:rPr>
        <w:t>、成立工作室、人才培养、育人实践、理论宣讲、论文发表、</w:t>
      </w:r>
      <w:r>
        <w:rPr>
          <w:rFonts w:cs="宋体" w:hint="eastAsia"/>
          <w:kern w:val="0"/>
        </w:rPr>
        <w:t>先进典型和工作案例推广展示</w:t>
      </w:r>
      <w:r>
        <w:rPr>
          <w:rFonts w:cs="宋体"/>
          <w:kern w:val="0"/>
        </w:rPr>
        <w:t>、工作交流与</w:t>
      </w:r>
      <w:r>
        <w:rPr>
          <w:rFonts w:cs="宋体" w:hint="eastAsia"/>
          <w:kern w:val="0"/>
        </w:rPr>
        <w:t>研讨培训等。</w:t>
      </w:r>
    </w:p>
    <w:p>
      <w:pPr>
        <w:spacing w:line="600" w:lineRule="exact"/>
        <w:jc w:val="center"/>
        <w:rPr>
          <w:rFonts w:ascii="黑体" w:eastAsia="黑体" w:cs="宋体"/>
          <w:bCs/>
          <w:kern w:val="0"/>
        </w:rPr>
      </w:pPr>
      <w:r>
        <w:rPr>
          <w:rFonts w:ascii="黑体" w:eastAsia="黑体" w:cs="宋体" w:hint="eastAsia"/>
          <w:bCs/>
          <w:kern w:val="0"/>
        </w:rPr>
        <w:t>第六章 项目验收与成果转化</w:t>
      </w:r>
    </w:p>
    <w:p>
      <w:pPr>
        <w:spacing w:line="600" w:lineRule="exact"/>
        <w:ind w:firstLineChars="200" w:firstLine="640"/>
        <w:rPr>
          <w:rFonts w:cs="宋体"/>
          <w:b/>
          <w:bCs/>
          <w:kern w:val="0"/>
        </w:rPr>
      </w:pPr>
      <w:r>
        <w:rPr>
          <w:rFonts w:cs="宋体" w:hint="eastAsia"/>
          <w:b/>
          <w:bCs/>
          <w:kern w:val="0"/>
        </w:rPr>
        <w:t xml:space="preserve">第十五条  </w:t>
      </w:r>
      <w:r>
        <w:rPr>
          <w:rFonts w:ascii="Times New Roman" w:hAnsi="Times New Roman"/>
          <w:kern w:val="0"/>
        </w:rPr>
        <w:t>成</w:t>
      </w:r>
      <w:r>
        <w:rPr>
          <w:rFonts w:cs="宋体" w:hint="eastAsia"/>
          <w:kern w:val="0"/>
        </w:rPr>
        <w:t>立高校思想政治工作精品项目培育建设工作联盟，开展高校思想政治工作精品项目的交流研讨、互测互评、评议验收，促进先进经验、典型做法的转化推广。</w:t>
      </w:r>
    </w:p>
    <w:p>
      <w:pPr>
        <w:spacing w:line="600" w:lineRule="exact"/>
        <w:ind w:firstLineChars="200" w:firstLine="640"/>
        <w:rPr>
          <w:rFonts w:cs="宋体"/>
          <w:kern w:val="0"/>
        </w:rPr>
      </w:pPr>
      <w:r>
        <w:rPr>
          <w:rFonts w:cs="宋体" w:hint="eastAsia"/>
          <w:b/>
          <w:bCs/>
          <w:kern w:val="0"/>
        </w:rPr>
        <w:t>第十六条</w:t>
      </w:r>
      <w:r>
        <w:rPr>
          <w:rFonts w:cs="宋体" w:hint="eastAsia"/>
          <w:kern w:val="0"/>
        </w:rPr>
        <w:t xml:space="preserve">  项目</w:t>
      </w:r>
      <w:r>
        <w:rPr>
          <w:rFonts w:hint="eastAsia"/>
          <w:spacing w:val="4"/>
          <w:kern w:val="0"/>
        </w:rPr>
        <w:t>培育建设期结束</w:t>
      </w:r>
      <w:r>
        <w:rPr>
          <w:rFonts w:cs="宋体" w:hint="eastAsia"/>
          <w:kern w:val="0"/>
        </w:rPr>
        <w:t>后进行结项验收，履行结项手续。</w:t>
      </w:r>
    </w:p>
    <w:p>
      <w:pPr>
        <w:spacing w:line="600" w:lineRule="exact"/>
        <w:ind w:firstLineChars="200" w:firstLine="640"/>
        <w:rPr>
          <w:rFonts w:cs="宋体"/>
          <w:b/>
          <w:bCs/>
          <w:kern w:val="0"/>
        </w:rPr>
      </w:pPr>
      <w:r>
        <w:rPr>
          <w:rFonts w:ascii="Times New Roman" w:hAnsi="Times New Roman"/>
          <w:kern w:val="0"/>
        </w:rPr>
        <w:t>1. 项</w:t>
      </w:r>
      <w:r>
        <w:rPr>
          <w:rFonts w:cs="宋体" w:hint="eastAsia"/>
          <w:kern w:val="0"/>
        </w:rPr>
        <w:t>目负责人须填写</w:t>
      </w:r>
      <w:r>
        <w:rPr>
          <w:rFonts w:ascii="Times New Roman" w:hAnsi="Times New Roman"/>
          <w:kern w:val="0"/>
        </w:rPr>
        <w:t>项目结项表</w:t>
      </w:r>
      <w:r>
        <w:rPr>
          <w:rFonts w:ascii="Times New Roman" w:hAnsi="Times New Roman" w:hint="eastAsia"/>
          <w:kern w:val="0"/>
        </w:rPr>
        <w:t>，</w:t>
      </w:r>
      <w:r>
        <w:rPr>
          <w:rFonts w:cs="宋体" w:hint="eastAsia"/>
          <w:kern w:val="0"/>
        </w:rPr>
        <w:t>将工作进展情况、实践探索和理论创新情况形成项目成果报告，</w:t>
      </w:r>
      <w:r>
        <w:rPr>
          <w:rFonts w:ascii="Times New Roman" w:hAnsi="Times New Roman" w:hint="eastAsia"/>
          <w:kern w:val="0"/>
        </w:rPr>
        <w:t>并</w:t>
      </w:r>
      <w:r>
        <w:rPr>
          <w:rFonts w:cs="宋体" w:hint="eastAsia"/>
          <w:kern w:val="0"/>
        </w:rPr>
        <w:t>提供支撑说明材料。结项材料经所在学校党委同意后报送省教育厅社政处。</w:t>
      </w:r>
    </w:p>
    <w:p>
      <w:pPr>
        <w:spacing w:line="600" w:lineRule="exact"/>
        <w:ind w:firstLine="480"/>
        <w:rPr>
          <w:rFonts w:cs="宋体"/>
          <w:kern w:val="0"/>
        </w:rPr>
      </w:pPr>
      <w:r>
        <w:rPr>
          <w:rFonts w:ascii="Times New Roman" w:hAnsi="Times New Roman"/>
          <w:kern w:val="0"/>
        </w:rPr>
        <w:t>2.</w:t>
      </w:r>
      <w:r>
        <w:rPr>
          <w:rFonts w:ascii="Times New Roman" w:hAnsi="Times New Roman" w:hint="eastAsia"/>
          <w:kern w:val="0"/>
        </w:rPr>
        <w:t xml:space="preserve"> </w:t>
      </w:r>
      <w:r>
        <w:rPr>
          <w:rFonts w:cs="宋体" w:hint="eastAsia"/>
          <w:kern w:val="0"/>
        </w:rPr>
        <w:t>对通过验收、确认可以结项者，颁发结项证明，并将验收情况予以公布。</w:t>
      </w:r>
    </w:p>
    <w:p>
      <w:pPr>
        <w:spacing w:line="600" w:lineRule="exact"/>
        <w:ind w:firstLine="480"/>
        <w:rPr>
          <w:rFonts w:cs="宋体"/>
          <w:kern w:val="0"/>
        </w:rPr>
      </w:pPr>
      <w:r>
        <w:rPr>
          <w:rFonts w:ascii="Times New Roman" w:hAnsi="Times New Roman" w:hint="eastAsia"/>
          <w:kern w:val="0"/>
        </w:rPr>
        <w:t xml:space="preserve">3. </w:t>
      </w:r>
      <w:r>
        <w:rPr>
          <w:rFonts w:hint="eastAsia"/>
          <w:spacing w:val="4"/>
          <w:kern w:val="0"/>
        </w:rPr>
        <w:t>项目验收后，项目所在高校仍需不断优化完善，并持续推动开展相关工作。</w:t>
      </w:r>
    </w:p>
    <w:p>
      <w:pPr>
        <w:spacing w:line="600" w:lineRule="exact"/>
        <w:ind w:firstLineChars="200" w:firstLine="640"/>
        <w:rPr>
          <w:rFonts w:ascii="Times New Roman" w:hAnsi="Times New Roman"/>
          <w:kern w:val="0"/>
        </w:rPr>
      </w:pPr>
      <w:r>
        <w:rPr>
          <w:rFonts w:ascii="Times New Roman" w:hAnsi="Times New Roman"/>
          <w:b/>
          <w:kern w:val="0"/>
        </w:rPr>
        <w:t>第</w:t>
      </w:r>
      <w:r>
        <w:rPr>
          <w:rFonts w:ascii="Times New Roman" w:hAnsi="Times New Roman" w:hint="eastAsia"/>
          <w:b/>
          <w:kern w:val="0"/>
        </w:rPr>
        <w:t>十七</w:t>
      </w:r>
      <w:r>
        <w:rPr>
          <w:rFonts w:ascii="Times New Roman" w:hAnsi="Times New Roman"/>
          <w:b/>
          <w:kern w:val="0"/>
        </w:rPr>
        <w:t>条</w:t>
      </w:r>
      <w:r>
        <w:rPr>
          <w:rFonts w:ascii="Times New Roman" w:hAnsi="Times New Roman"/>
          <w:kern w:val="0"/>
        </w:rPr>
        <w:t>   建立科学合理的项目成果评价体系，注重成果质量，注重实际价值。</w:t>
      </w:r>
    </w:p>
    <w:p>
      <w:pPr>
        <w:spacing w:line="600" w:lineRule="exact"/>
        <w:ind w:firstLineChars="200" w:firstLine="640"/>
        <w:rPr>
          <w:rFonts w:ascii="Times New Roman" w:hAnsi="Times New Roman"/>
          <w:kern w:val="0"/>
        </w:rPr>
      </w:pPr>
      <w:r>
        <w:rPr>
          <w:rFonts w:ascii="Times New Roman" w:hAnsi="Times New Roman"/>
          <w:kern w:val="0"/>
        </w:rPr>
        <w:t>1．项目验收的主要内容是：项目责任</w:t>
      </w:r>
      <w:r>
        <w:rPr>
          <w:rFonts w:ascii="Times New Roman" w:hAnsi="Times New Roman" w:hint="eastAsia"/>
          <w:kern w:val="0"/>
        </w:rPr>
        <w:t>高校</w:t>
      </w:r>
      <w:r>
        <w:rPr>
          <w:rFonts w:ascii="Times New Roman" w:hAnsi="Times New Roman"/>
          <w:kern w:val="0"/>
        </w:rPr>
        <w:t>按项目任务计划书完成了</w:t>
      </w:r>
      <w:r>
        <w:rPr>
          <w:rFonts w:ascii="Times New Roman" w:hAnsi="Times New Roman" w:hint="eastAsia"/>
          <w:kern w:val="0"/>
        </w:rPr>
        <w:t>建设</w:t>
      </w:r>
      <w:r>
        <w:rPr>
          <w:rFonts w:ascii="Times New Roman" w:hAnsi="Times New Roman"/>
          <w:kern w:val="0"/>
        </w:rPr>
        <w:t>任务</w:t>
      </w:r>
      <w:r>
        <w:rPr>
          <w:rFonts w:ascii="Times New Roman" w:hAnsi="Times New Roman" w:hint="eastAsia"/>
          <w:kern w:val="0"/>
        </w:rPr>
        <w:t>和目标</w:t>
      </w:r>
      <w:r>
        <w:rPr>
          <w:rFonts w:ascii="Times New Roman" w:hAnsi="Times New Roman"/>
          <w:kern w:val="0"/>
        </w:rPr>
        <w:t>；</w:t>
      </w:r>
      <w:r>
        <w:rPr>
          <w:rFonts w:ascii="Times New Roman" w:hAnsi="Times New Roman" w:hint="eastAsia"/>
          <w:kern w:val="0"/>
        </w:rPr>
        <w:t>最终成果与立项时批准的“最终成果形式”相符；育人体系不断完善、体制机制有所创新、师生普遍反映良好、具有一定社会影响；</w:t>
      </w:r>
      <w:r>
        <w:rPr>
          <w:rFonts w:ascii="Times New Roman" w:hAnsi="Times New Roman"/>
          <w:kern w:val="0"/>
        </w:rPr>
        <w:t>经费开支合理合法。咨询报告类成果须有采纳单位的证明材料，并详细注明采纳内容和实际价值。</w:t>
      </w:r>
    </w:p>
    <w:p>
      <w:pPr>
        <w:spacing w:line="600" w:lineRule="exact"/>
        <w:ind w:firstLineChars="200" w:firstLine="640"/>
        <w:rPr>
          <w:rFonts w:cs="宋体"/>
          <w:kern w:val="0"/>
        </w:rPr>
      </w:pPr>
      <w:r>
        <w:rPr>
          <w:rFonts w:ascii="Times New Roman" w:hAnsi="Times New Roman" w:hint="eastAsia"/>
          <w:kern w:val="0"/>
        </w:rPr>
        <w:t>2</w:t>
      </w:r>
      <w:r>
        <w:rPr>
          <w:rFonts w:ascii="Times New Roman" w:hAnsi="Times New Roman"/>
          <w:kern w:val="0"/>
        </w:rPr>
        <w:t>．项目验收分优秀、合格、不合格三个等级。</w:t>
      </w:r>
      <w:r>
        <w:rPr>
          <w:rFonts w:cs="宋体" w:hint="eastAsia"/>
          <w:kern w:val="0"/>
        </w:rPr>
        <w:t>对成果验收为优秀的项目，予以通报表扬并作为项目责任高校再次申请项目的重要参考；对成果验收不合格的项目，视完成情况可以予以一次延期修正，延期最多不</w:t>
      </w:r>
      <w:r>
        <w:rPr>
          <w:rFonts w:ascii="Times New Roman" w:hAnsi="Times New Roman"/>
          <w:kern w:val="0"/>
        </w:rPr>
        <w:t>超过6个月，延期修正后验收仍不合格的</w:t>
      </w:r>
      <w:r>
        <w:rPr>
          <w:rFonts w:ascii="Times New Roman" w:hAnsi="Times New Roman" w:hint="eastAsia"/>
          <w:kern w:val="0"/>
        </w:rPr>
        <w:t>，</w:t>
      </w:r>
      <w:r>
        <w:rPr>
          <w:rFonts w:cs="宋体" w:hint="eastAsia"/>
          <w:kern w:val="0"/>
        </w:rPr>
        <w:t>一律做撤项处理。</w:t>
      </w:r>
    </w:p>
    <w:p>
      <w:pPr>
        <w:spacing w:line="600" w:lineRule="exact"/>
        <w:ind w:firstLineChars="200" w:firstLine="640"/>
        <w:rPr>
          <w:rFonts w:ascii="黑体" w:eastAsia="黑体" w:cs="宋体"/>
          <w:bCs/>
          <w:kern w:val="0"/>
        </w:rPr>
      </w:pPr>
      <w:r>
        <w:rPr>
          <w:rFonts w:cs="宋体" w:hint="eastAsia"/>
          <w:b/>
          <w:bCs/>
          <w:kern w:val="0"/>
        </w:rPr>
        <w:t>第十八条</w:t>
      </w:r>
      <w:r>
        <w:rPr>
          <w:rFonts w:cs="宋体" w:hint="eastAsia"/>
          <w:kern w:val="0"/>
        </w:rPr>
        <w:t xml:space="preserve">  强化成果转化意识，拓展成果转化渠道。各高校应采取积极措施，支持和资助精品项目的培育建设，积极做好项目成果的宣传、推广和应用工作。有重要应用价值的工作案例、研究报告、咨询报告、调研报告等成果，在提交有关部门的同时须报送省教育厅社政处。</w:t>
      </w:r>
    </w:p>
    <w:p>
      <w:pPr>
        <w:spacing w:line="600" w:lineRule="exact"/>
        <w:jc w:val="center"/>
        <w:rPr>
          <w:rFonts w:ascii="黑体" w:eastAsia="黑体" w:cs="宋体"/>
          <w:bCs/>
          <w:kern w:val="0"/>
        </w:rPr>
      </w:pPr>
      <w:r>
        <w:rPr>
          <w:rFonts w:ascii="黑体" w:eastAsia="黑体" w:cs="宋体" w:hint="eastAsia"/>
          <w:bCs/>
          <w:kern w:val="0"/>
        </w:rPr>
        <w:t>第七章 附 则</w:t>
      </w:r>
    </w:p>
    <w:p>
      <w:pPr>
        <w:spacing w:line="600" w:lineRule="exact"/>
        <w:ind w:firstLineChars="200" w:firstLine="640"/>
        <w:rPr>
          <w:rFonts w:cs="宋体"/>
          <w:kern w:val="0"/>
        </w:rPr>
      </w:pPr>
      <w:r>
        <w:rPr>
          <w:rFonts w:cs="宋体" w:hint="eastAsia"/>
          <w:b/>
          <w:bCs/>
          <w:kern w:val="0"/>
        </w:rPr>
        <w:t>第十九条</w:t>
      </w:r>
      <w:r>
        <w:rPr>
          <w:rFonts w:cs="宋体" w:hint="eastAsia"/>
          <w:kern w:val="0"/>
        </w:rPr>
        <w:t xml:space="preserve">  本办法自发布之日起执行。</w:t>
      </w:r>
    </w:p>
    <w:p>
      <w:pPr>
        <w:spacing w:line="600" w:lineRule="exact"/>
        <w:ind w:firstLineChars="200" w:firstLine="640"/>
      </w:pPr>
      <w:r>
        <w:rPr>
          <w:rFonts w:cs="宋体" w:hint="eastAsia"/>
          <w:b/>
          <w:bCs/>
          <w:kern w:val="0"/>
        </w:rPr>
        <w:t>第二十条</w:t>
      </w:r>
      <w:r>
        <w:rPr>
          <w:rFonts w:cs="宋体" w:hint="eastAsia"/>
          <w:kern w:val="0"/>
        </w:rPr>
        <w:t xml:space="preserve">  本办法由省教育厅社政处负责解释。</w:t>
      </w:r>
    </w:p>
    <w:sectPr>
      <w:pgSz w:w="11900" w:h="16840"/>
      <w:pgMar w:top="1440" w:right="1800" w:bottom="1440" w:left="1800" w:header="708" w:footer="708" w:gutter="0"/>
      <w:pgNumType w:fmt="numberInDash" w:start="1"/>
      <w:docGrid w:linePitch="435"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modern"/>
    <w:pitch w:val="variable"/>
    <w:sig w:usb0="00000001" w:usb1="080E0000" w:usb2="00000000" w:usb3="00000000" w:csb0="00040000" w:csb1="00000000"/>
  </w:font>
  <w:font w:name="楷体">
    <w:altName w:val="楷体_GB2312"/>
    <w:panose1 w:val="02010609060101010101"/>
    <w:charset w:val="86"/>
    <w:family w:val="modern"/>
    <w:pitch w:val="variable"/>
    <w:sig w:usb0="800002BF" w:usb1="38CF7CFA" w:usb2="00000016" w:usb3="00000000" w:csb0="00040001" w:csb1="00000000"/>
  </w:font>
  <w:font w:name="等线">
    <w:altName w:val="宋体"/>
    <w:panose1 w:val="02010600030101010101"/>
    <w:charset w:val="86"/>
    <w:family w:val="auto"/>
    <w:pitch w:val="variable"/>
    <w:sig w:usb0="A00002BF" w:usb1="38CF7CFA" w:usb2="00000016" w:usb3="00000000" w:csb0="0004000F" w:csb1="00000000"/>
  </w:font>
  <w:font w:name="PMingLiU">
    <w:altName w:val="宋体"/>
    <w:panose1 w:val="02020500000000000000"/>
    <w:charset w:val="88"/>
    <w:family w:val="roman"/>
    <w:pitch w:val="variable"/>
    <w:sig w:usb0="A00002FF" w:usb1="28CFFCFA" w:usb2="00000016" w:usb3="00000000" w:csb0="00100001" w:csb1="00000000"/>
  </w:font>
  <w:font w:name="Arial Unicode MS">
    <w:altName w:val="宋体"/>
    <w:panose1 w:val="020B0604020202020204"/>
    <w:charset w:val="86"/>
    <w:family w:val="swiss"/>
    <w:pitch w:val="variable"/>
    <w:sig w:usb0="FFFFFFFF" w:usb1="E9FFFFFF" w:usb2="0000003F" w:usb3="00000000" w:csb0="603F01FF" w:csb1="FFFF0000"/>
  </w:font>
  <w:font w:name="Arial">
    <w:altName w:val="DejaVu Sans"/>
    <w:panose1 w:val="020B0604020202020204"/>
    <w:charset w:val="01"/>
    <w:family w:val="swiss"/>
    <w:pitch w:val="variable"/>
    <w:sig w:usb0="E0002AFF" w:usb1="C0007843" w:usb2="00000009" w:usb3="00000000" w:csb0="400001FF" w:csb1="FFFF0000"/>
  </w:font>
  <w:font w:name="仿宋">
    <w:altName w:val="仿宋_GB2312"/>
    <w:panose1 w:val="02010609060101010101"/>
    <w:charset w:val="86"/>
    <w:family w:val="modern"/>
    <w:pitch w:val="variable"/>
    <w:sig w:usb0="800002BF" w:usb1="38CF7CFA" w:usb2="00000016" w:usb3="00000000" w:csb0="00040001" w:csb1="00000000"/>
  </w:font>
  <w:font w:name="Luxi Sans">
    <w:altName w:val="DejaVu Sans"/>
    <w:panose1 w:val="00000000000000000000"/>
    <w:charset w:val="00"/>
    <w:family w:val="auto"/>
    <w:pitch w:val="variable"/>
    <w:sig w:usb0="00000000" w:usb1="00000000" w:usb2="00000000" w:usb3="00000000" w:csb0="00000000" w:csb1="00000000"/>
  </w:font>
  <w:font w:name="Tahoma">
    <w:altName w:val="DejaVu Sans"/>
    <w:panose1 w:val="020B0604030504040204"/>
    <w:charset w:val="00"/>
    <w:family w:val="swiss"/>
    <w:pitch w:val="variable"/>
    <w:sig w:usb0="E1002EFF" w:usb1="C000605B" w:usb2="00000029" w:usb3="00000000" w:csb0="200101FF" w:csb1="20280000"/>
  </w:font>
  <w:font w:name="Calibri">
    <w:altName w:val="Times New Roman"/>
    <w:panose1 w:val="020F0502020204030204"/>
    <w:charset w:val="00"/>
    <w:family w:val="swiss"/>
    <w:pitch w:val="variable"/>
    <w:sig w:usb0="E00002FF" w:usb1="4000ACFF" w:usb2="00000001" w:usb3="00000000" w:csb0="2000019F" w:csb1="00000000"/>
  </w:font>
  <w:font w:name="Helvetica Neue">
    <w:altName w:val="Times New Roman"/>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tabs>
        <w:tab w:val="center" w:pos="4153"/>
        <w:tab w:val="right" w:pos="8306"/>
      </w:tabs>
      <w:rPr>
        <w:rStyle w:val="22"/>
        <w:rFonts w:ascii="Times New Roman" w:hAnsi="Times New Roman"/>
        <w:sz w:val="24"/>
        <w:szCs w:val="24"/>
      </w:rPr>
    </w:pPr>
    <w:r>
      <w:rPr>
        <w:rStyle w:val="22"/>
        <w:rFonts w:ascii="Times New Roman" w:hAnsi="Times New Roman"/>
        <w:sz w:val="24"/>
        <w:szCs w:val="24"/>
      </w:rPr>
      <w:fldChar w:fldCharType="begin"/>
    </w:r>
    <w:r>
      <w:rPr>
        <w:rStyle w:val="22"/>
        <w:rFonts w:ascii="Times New Roman" w:hAnsi="Times New Roman"/>
        <w:sz w:val="24"/>
        <w:szCs w:val="24"/>
      </w:rPr>
      <w:instrText xml:space="preserve">PAGE  </w:instrText>
    </w:r>
    <w:r>
      <w:rPr>
        <w:rFonts w:ascii="Times New Roman" w:hAnsi="Times New Roman"/>
        <w:sz w:val="24"/>
        <w:szCs w:val="24"/>
      </w:rPr>
      <w:fldChar w:fldCharType="separate"/>
    </w:r>
    <w:r>
      <w:rPr>
        <w:rStyle w:val="22"/>
        <w:rFonts w:ascii="Times New Roman" w:hAnsi="Times New Roman"/>
        <w:sz w:val="24"/>
        <w:szCs w:val="24"/>
      </w:rPr>
      <w:t>- 1 -</w:t>
    </w:r>
    <w:r>
      <w:rPr>
        <w:rFonts w:ascii="Times New Roman" w:hAnsi="Times New Roman"/>
        <w:sz w:val="24"/>
        <w:szCs w:val="24"/>
      </w:rPr>
      <w:fldChar w:fldCharType="end"/>
    </w:r>
  </w:p>
  <w:p>
    <w:pPr>
      <w:pStyle w:val="18"/>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tabs>
        <w:tab w:val="center" w:pos="4153"/>
        <w:tab w:val="right" w:pos="8306"/>
      </w:tabs>
      <w:rPr>
        <w:rStyle w:val="22"/>
      </w:rPr>
    </w:pPr>
    <w:r>
      <w:rPr>
        <w:rStyle w:val="22"/>
      </w:rPr>
      <w:fldChar w:fldCharType="begin"/>
    </w:r>
    <w:r>
      <w:rPr>
        <w:rStyle w:val="22"/>
      </w:rPr>
      <w:instrText xml:space="preserve">PAGE  </w:instrText>
    </w:r>
    <w:r>
      <w:fldChar w:fldCharType="separate"/>
    </w:r>
    <w:r>
      <w:t xml:space="preserve"> </w:t>
    </w:r>
    <w:r>
      <w:fldChar w:fldCharType="end"/>
    </w:r>
  </w:p>
  <w:p>
    <w:pPr>
      <w:pStyle w:val="18"/>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Pr>
        <w:rFonts w:ascii="Times New Roman" w:hAnsi="Times New Roman"/>
        <w:sz w:val="24"/>
        <w:lang w:val="zh-CN"/>
      </w:rPr>
      <w:t>-</w:t>
    </w:r>
    <w:r>
      <w:rPr>
        <w:rFonts w:ascii="Times New Roman" w:hAnsi="Times New Roman"/>
        <w:sz w:val="24"/>
      </w:rPr>
      <w:t xml:space="preserve"> 7 -</w:t>
    </w:r>
    <w:r>
      <w:rPr>
        <w:rFonts w:ascii="Times New Roman" w:hAnsi="Times New Roman"/>
        <w:sz w:val="24"/>
      </w:rP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OWM1NjllOTBhYjY1ZDYxMDEyYzM4ODY5NmFhZWViMD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仿宋_GB2312" w:eastAsia="仿宋_GB2312" w:cs="Times New Roman"/>
      <w:kern w:val="32"/>
      <w:sz w:val="32"/>
      <w:szCs w:val="3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annotation text"/>
    <w:basedOn w:val="0"/>
    <w:pPr>
      <w:jc w:val="left"/>
    </w:pPr>
  </w:style>
  <w:style w:type="paragraph" w:styleId="16">
    <w:name w:val="Date"/>
    <w:basedOn w:val="0"/>
    <w:next w:val="0"/>
    <w:pPr>
      <w:ind w:leftChars="2500" w:left="2500"/>
    </w:pPr>
  </w:style>
  <w:style w:type="paragraph" w:styleId="17">
    <w:name w:val="Balloon Text"/>
    <w:basedOn w:val="0"/>
    <w:pPr>
      <w:widowControl/>
      <w:jc w:val="left"/>
    </w:pPr>
    <w:rPr>
      <w:rFonts w:ascii="Arial Unicode MS" w:eastAsia="Tahoma" w:cs="Arial Unicode MS" w:hAnsi="Arial Unicode MS"/>
      <w:color w:val="000000"/>
      <w:kern w:val="0"/>
      <w:sz w:val="18"/>
      <w:szCs w:val="18"/>
      <w:u w:color="000000"/>
    </w:rPr>
  </w:style>
  <w:style w:type="paragraph" w:styleId="18">
    <w:name w:val="footer"/>
    <w:basedOn w:val="0"/>
    <w:pPr>
      <w:tabs>
        <w:tab w:val="center" w:pos="4153"/>
        <w:tab w:val="right" w:pos="8306"/>
      </w:tabs>
      <w:snapToGrid w:val="0"/>
      <w:jc w:val="left"/>
    </w:pPr>
    <w:rPr>
      <w:rFonts w:ascii="Calibri" w:eastAsia="宋体" w:cs="Arial" w:hAnsi="Calibri"/>
      <w:kern w:val="2"/>
      <w:sz w:val="18"/>
      <w:szCs w:val="18"/>
    </w:rPr>
  </w:style>
  <w:style w:type="paragraph" w:styleId="19">
    <w:name w:val="header"/>
    <w:basedOn w:val="0"/>
    <w:pPr>
      <w:pBdr>
        <w:bottom w:val="single" w:sz="6" w:space="1" w:color="auto"/>
      </w:pBdr>
      <w:tabs>
        <w:tab w:val="center" w:pos="4153"/>
        <w:tab w:val="right" w:pos="8306"/>
      </w:tabs>
      <w:snapToGrid w:val="0"/>
      <w:jc w:val="center"/>
    </w:pPr>
    <w:rPr>
      <w:rFonts w:ascii="Calibri" w:eastAsia="宋体" w:cs="Arial" w:hAnsi="Calibri"/>
      <w:kern w:val="2"/>
      <w:sz w:val="18"/>
      <w:szCs w:val="18"/>
    </w:rPr>
  </w:style>
  <w:style w:type="paragraph" w:styleId="20">
    <w:name w:val="Normal (Web)"/>
    <w:basedOn w:val="0"/>
    <w:pPr>
      <w:spacing w:before="100" w:beforeAutospacing="1" w:after="100" w:afterAutospacing="1"/>
      <w:jc w:val="left"/>
    </w:pPr>
    <w:rPr>
      <w:rFonts w:ascii="Calibri" w:eastAsia="宋体" w:hAnsi="Calibri"/>
      <w:kern w:val="0"/>
      <w:sz w:val="24"/>
      <w:szCs w:val="24"/>
    </w:rPr>
  </w:style>
  <w:style w:type="paragraph" w:styleId="21">
    <w:name w:val="annotation subject"/>
    <w:basedOn w:val="15"/>
    <w:next w:val="15"/>
    <w:rPr>
      <w:b/>
      <w:bCs/>
    </w:rPr>
  </w:style>
  <w:style w:type="character" w:styleId="22">
    <w:name w:val="page number"/>
  </w:style>
  <w:style w:type="character" w:styleId="23">
    <w:name w:val="FollowedHyperlink"/>
    <w:basedOn w:val="10"/>
    <w:rPr>
      <w:color w:val="800080"/>
      <w:u w:val="single"/>
    </w:rPr>
  </w:style>
  <w:style w:type="character" w:styleId="24">
    <w:name w:val="Hyperlink"/>
    <w:rPr>
      <w:u w:val="single"/>
    </w:rPr>
  </w:style>
  <w:style w:type="character" w:styleId="25">
    <w:name w:val="annotation reference"/>
    <w:rPr>
      <w:sz w:val="21"/>
      <w:szCs w:val="21"/>
    </w:rPr>
  </w:style>
  <w:style w:type="paragraph" w:customStyle="1" w:styleId="26">
    <w:name w:val="页眉与页脚"/>
    <w:pPr>
      <w:tabs>
        <w:tab w:val="right" w:pos="9020"/>
      </w:tabs>
    </w:pPr>
    <w:rPr>
      <w:rFonts w:ascii="Helvetica Neue" w:eastAsia="Arial Unicode MS" w:cs="Arial Unicode MS" w:hAnsi="Helvetica Neue"/>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63</TotalTime>
  <Application>Yozo_Office27021597764231179</Application>
  <Pages>50</Pages>
  <Words>16844</Words>
  <Characters>17402</Characters>
  <Lines>1181</Lines>
  <Paragraphs>591</Paragraphs>
  <CharactersWithSpaces>18033</CharactersWithSpaces>
  <Company>JSJYT</Company>
</Properties>
</file>

<file path=docProps/core.xml><?xml version="1.0" encoding="utf-8"?>
<cp:coreProperties xmlns:cp="http://schemas.openxmlformats.org/package/2006/metadata/core-properties" xmlns:dc="http://purl.org/dc/elements/1.1/" xmlns:dcterms="http://purl.org/dc/terms/" xmlns:xsi="http://www.w3.org/2001/XMLSchema-instance">
  <dc:creator>JSJYT User</dc:creator>
  <cp:lastModifiedBy>uos</cp:lastModifiedBy>
  <cp:revision>7</cp:revision>
  <dcterms:created xsi:type="dcterms:W3CDTF">2022-08-01T02:07:00Z</dcterms:created>
  <dcterms:modified xsi:type="dcterms:W3CDTF">2022-08-31T04:48:06Z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2052-11.1.0.12302</vt:lpwstr>
  </property>
  <property fmtid="{D5CDD505-2E9C-101B-9397-08002B2CF9AE}" pid="3" name="ICV">
    <vt:lpwstr>A481B441BD2349B194DEE596555F5004</vt:lpwstr>
  </property>
</Properties>
</file>